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D22FF" w14:textId="62ED678E" w:rsidR="009C64C8" w:rsidRPr="00727A22" w:rsidRDefault="009F29C3" w:rsidP="009F29C3">
      <w:pPr>
        <w:jc w:val="center"/>
        <w:rPr>
          <w:rFonts w:ascii="Myriad Pro" w:hAnsi="Myriad Pro" w:cs="Myriad Arabic"/>
          <w:sz w:val="24"/>
          <w:szCs w:val="24"/>
        </w:rPr>
      </w:pPr>
      <w:r w:rsidRPr="00727A22">
        <w:rPr>
          <w:rFonts w:ascii="Myriad Pro" w:hAnsi="Myriad Pro" w:cs="Myriad Arabic"/>
          <w:b/>
          <w:noProof/>
          <w:sz w:val="24"/>
          <w:szCs w:val="24"/>
          <w:lang w:eastAsia="en-GB"/>
        </w:rPr>
        <w:drawing>
          <wp:inline distT="0" distB="0" distL="0" distR="0" wp14:anchorId="48AA9651" wp14:editId="53557233">
            <wp:extent cx="3232785" cy="82935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pth-Release-Title-07.png"/>
                    <pic:cNvPicPr/>
                  </pic:nvPicPr>
                  <pic:blipFill>
                    <a:blip r:embed="rId9">
                      <a:extLst>
                        <a:ext uri="{28A0092B-C50C-407E-A947-70E740481C1C}">
                          <a14:useLocalDpi xmlns:a14="http://schemas.microsoft.com/office/drawing/2010/main" val="0"/>
                        </a:ext>
                      </a:extLst>
                    </a:blip>
                    <a:stretch>
                      <a:fillRect/>
                    </a:stretch>
                  </pic:blipFill>
                  <pic:spPr>
                    <a:xfrm>
                      <a:off x="0" y="0"/>
                      <a:ext cx="3233465" cy="829527"/>
                    </a:xfrm>
                    <a:prstGeom prst="rect">
                      <a:avLst/>
                    </a:prstGeom>
                  </pic:spPr>
                </pic:pic>
              </a:graphicData>
            </a:graphic>
          </wp:inline>
        </w:drawing>
      </w:r>
    </w:p>
    <w:p w14:paraId="57E4C081" w14:textId="77777777" w:rsidR="00292BB3" w:rsidRPr="00727A22" w:rsidRDefault="00292BB3" w:rsidP="00E60F8F">
      <w:pPr>
        <w:jc w:val="both"/>
        <w:rPr>
          <w:rFonts w:ascii="Myriad Pro" w:hAnsi="Myriad Pro" w:cs="Myriad Arabic"/>
          <w:sz w:val="24"/>
          <w:szCs w:val="24"/>
        </w:rPr>
      </w:pPr>
    </w:p>
    <w:p w14:paraId="70704111" w14:textId="08BF81EB" w:rsidR="00684990" w:rsidRDefault="00C06F2E" w:rsidP="00684990">
      <w:pPr>
        <w:jc w:val="center"/>
        <w:rPr>
          <w:rFonts w:cs="Arial"/>
          <w:b/>
        </w:rPr>
      </w:pPr>
      <w:r w:rsidRPr="00727A22">
        <w:rPr>
          <w:rFonts w:ascii="Myriad Pro" w:hAnsi="Myriad Pro"/>
          <w:b/>
          <w:sz w:val="24"/>
          <w:szCs w:val="24"/>
        </w:rPr>
        <w:br/>
      </w:r>
      <w:r w:rsidR="00684990">
        <w:rPr>
          <w:rFonts w:cs="Arial"/>
          <w:b/>
        </w:rPr>
        <w:t>‘</w:t>
      </w:r>
      <w:r w:rsidR="00684990" w:rsidRPr="00347049">
        <w:rPr>
          <w:rFonts w:cs="Arial"/>
          <w:b/>
        </w:rPr>
        <w:t xml:space="preserve">Right to </w:t>
      </w:r>
      <w:proofErr w:type="gramStart"/>
      <w:r w:rsidR="00684990" w:rsidRPr="00347049">
        <w:rPr>
          <w:rFonts w:cs="Arial"/>
          <w:b/>
        </w:rPr>
        <w:t>Rent</w:t>
      </w:r>
      <w:proofErr w:type="gramEnd"/>
      <w:r w:rsidR="00684990">
        <w:rPr>
          <w:rFonts w:cs="Arial"/>
          <w:b/>
        </w:rPr>
        <w:t>’</w:t>
      </w:r>
      <w:r w:rsidR="00684990" w:rsidRPr="00347049">
        <w:rPr>
          <w:rFonts w:cs="Arial"/>
          <w:b/>
        </w:rPr>
        <w:t xml:space="preserve"> </w:t>
      </w:r>
      <w:r w:rsidR="00D61255">
        <w:rPr>
          <w:rFonts w:cs="Arial"/>
          <w:b/>
        </w:rPr>
        <w:t>– Further information for members</w:t>
      </w:r>
    </w:p>
    <w:p w14:paraId="455C974C" w14:textId="77777777" w:rsidR="00684990" w:rsidRDefault="00684990" w:rsidP="00684990">
      <w:pPr>
        <w:rPr>
          <w:rFonts w:eastAsia="Times New Roman" w:cs="Arial"/>
          <w:b/>
          <w:bCs/>
          <w:lang w:val="en"/>
        </w:rPr>
      </w:pPr>
    </w:p>
    <w:p w14:paraId="22F539B7" w14:textId="0C250A11" w:rsidR="00684990" w:rsidRPr="00347049" w:rsidRDefault="00684990" w:rsidP="00684990">
      <w:pPr>
        <w:rPr>
          <w:rFonts w:eastAsia="Times New Roman" w:cs="Arial"/>
          <w:b/>
          <w:bCs/>
          <w:lang w:val="en"/>
        </w:rPr>
      </w:pPr>
      <w:r>
        <w:rPr>
          <w:rFonts w:eastAsia="Times New Roman" w:cs="Arial"/>
          <w:b/>
          <w:bCs/>
          <w:lang w:val="en"/>
        </w:rPr>
        <w:br/>
      </w:r>
      <w:r w:rsidRPr="00347049">
        <w:rPr>
          <w:rFonts w:eastAsia="Times New Roman" w:cs="Arial"/>
          <w:b/>
          <w:bCs/>
          <w:lang w:val="en"/>
        </w:rPr>
        <w:t>Introduction</w:t>
      </w:r>
    </w:p>
    <w:p w14:paraId="34B3F0C1" w14:textId="77777777" w:rsidR="00684990" w:rsidRPr="00347049" w:rsidRDefault="00684990" w:rsidP="00684990">
      <w:pPr>
        <w:spacing w:before="100" w:beforeAutospacing="1" w:after="100" w:afterAutospacing="1"/>
        <w:rPr>
          <w:rFonts w:eastAsia="Times New Roman" w:cs="Arial"/>
          <w:lang w:eastAsia="en-GB"/>
        </w:rPr>
      </w:pPr>
      <w:r w:rsidRPr="00347049">
        <w:rPr>
          <w:rFonts w:eastAsia="Times New Roman" w:cs="Arial"/>
          <w:lang w:eastAsia="en-GB"/>
        </w:rPr>
        <w:t xml:space="preserve">As part of the Government’s attempts to cut down on illegal migration, the Immigration Act 2014 (“the Act”) contains a number of measures to restrict access to services for those without a </w:t>
      </w:r>
      <w:r>
        <w:rPr>
          <w:rFonts w:eastAsia="Times New Roman" w:cs="Arial"/>
          <w:lang w:eastAsia="en-GB"/>
        </w:rPr>
        <w:t>legal</w:t>
      </w:r>
      <w:r w:rsidRPr="00347049">
        <w:rPr>
          <w:rFonts w:eastAsia="Times New Roman" w:cs="Arial"/>
          <w:lang w:eastAsia="en-GB"/>
        </w:rPr>
        <w:t xml:space="preserve"> right to remain in the UK. </w:t>
      </w:r>
    </w:p>
    <w:p w14:paraId="7627FCB1" w14:textId="35E7CA05" w:rsidR="00684990" w:rsidRPr="00347049" w:rsidRDefault="00684990" w:rsidP="00684990">
      <w:pPr>
        <w:spacing w:before="100" w:beforeAutospacing="1" w:after="100" w:afterAutospacing="1"/>
        <w:rPr>
          <w:rFonts w:eastAsia="Times New Roman" w:cs="Arial"/>
          <w:lang w:eastAsia="en-GB"/>
        </w:rPr>
      </w:pPr>
      <w:r w:rsidRPr="00347049">
        <w:rPr>
          <w:rFonts w:eastAsia="Times New Roman" w:cs="Arial"/>
          <w:lang w:eastAsia="en-GB"/>
        </w:rPr>
        <w:t>One of these measures is the residential tenancies provision of the Act which introduced the ‘Right to Rent’ scheme and introduced new criminal offences for</w:t>
      </w:r>
      <w:r>
        <w:rPr>
          <w:rFonts w:eastAsia="Times New Roman" w:cs="Arial"/>
          <w:lang w:eastAsia="en-GB"/>
        </w:rPr>
        <w:t xml:space="preserve"> private</w:t>
      </w:r>
      <w:r w:rsidRPr="00347049">
        <w:rPr>
          <w:rFonts w:eastAsia="Times New Roman" w:cs="Arial"/>
          <w:lang w:eastAsia="en-GB"/>
        </w:rPr>
        <w:t xml:space="preserve"> landlords who fail to comply with their legal obligations. </w:t>
      </w:r>
      <w:bookmarkStart w:id="0" w:name="_GoBack"/>
      <w:bookmarkEnd w:id="0"/>
    </w:p>
    <w:p w14:paraId="771617AC" w14:textId="24A58CE8" w:rsidR="00684990" w:rsidRPr="00347049" w:rsidRDefault="00684990" w:rsidP="00684990">
      <w:pPr>
        <w:spacing w:before="100" w:beforeAutospacing="1" w:after="100" w:afterAutospacing="1"/>
        <w:rPr>
          <w:rFonts w:eastAsia="Times New Roman" w:cs="Arial"/>
          <w:lang w:eastAsia="en-GB"/>
        </w:rPr>
      </w:pPr>
      <w:r w:rsidRPr="00347049">
        <w:rPr>
          <w:rFonts w:eastAsia="Times New Roman" w:cs="Arial"/>
          <w:lang w:eastAsia="en-GB"/>
        </w:rPr>
        <w:t>In 2015 the Government further introduced an Immigration Bill</w:t>
      </w:r>
      <w:r w:rsidRPr="00347049">
        <w:rPr>
          <w:rStyle w:val="FootnoteReference"/>
          <w:rFonts w:eastAsia="Times New Roman" w:cs="Arial"/>
          <w:lang w:eastAsia="en-GB"/>
        </w:rPr>
        <w:footnoteReference w:id="1"/>
      </w:r>
      <w:r>
        <w:rPr>
          <w:rFonts w:eastAsia="Times New Roman" w:cs="Arial"/>
          <w:lang w:eastAsia="en-GB"/>
        </w:rPr>
        <w:t>,</w:t>
      </w:r>
      <w:r w:rsidRPr="00347049">
        <w:rPr>
          <w:rFonts w:eastAsia="Times New Roman" w:cs="Arial"/>
          <w:lang w:eastAsia="en-GB"/>
        </w:rPr>
        <w:t xml:space="preserve"> building on the Act to provide landlords with additional routes to evict illegal migrants with no right to reside in the UK</w:t>
      </w:r>
      <w:r>
        <w:rPr>
          <w:rFonts w:eastAsia="Times New Roman" w:cs="Arial"/>
          <w:lang w:eastAsia="en-GB"/>
        </w:rPr>
        <w:t>,</w:t>
      </w:r>
      <w:r w:rsidRPr="00347049">
        <w:rPr>
          <w:rFonts w:eastAsia="Times New Roman" w:cs="Arial"/>
          <w:lang w:eastAsia="en-GB"/>
        </w:rPr>
        <w:t xml:space="preserve"> as well as creating new offences for unscrupulous landlords who continuously rent to illegal migrants. </w:t>
      </w:r>
    </w:p>
    <w:p w14:paraId="2597079D" w14:textId="77777777" w:rsidR="00684990" w:rsidRPr="00347049" w:rsidRDefault="00684990" w:rsidP="00684990">
      <w:pPr>
        <w:spacing w:before="100" w:beforeAutospacing="1" w:after="100" w:afterAutospacing="1"/>
        <w:rPr>
          <w:rFonts w:eastAsia="Times New Roman" w:cs="Arial"/>
          <w:lang w:eastAsia="en-GB"/>
        </w:rPr>
      </w:pPr>
      <w:r w:rsidRPr="00347049">
        <w:rPr>
          <w:rFonts w:eastAsia="Times New Roman" w:cs="Arial"/>
          <w:lang w:val="en" w:eastAsia="en-GB"/>
        </w:rPr>
        <w:t xml:space="preserve">UK Government announced that ‘Right to Rent’ checks would be carried out on all adult tenants for new tenancy agreements in </w:t>
      </w:r>
      <w:r w:rsidRPr="00347049">
        <w:rPr>
          <w:rFonts w:eastAsia="Times New Roman" w:cs="Arial"/>
          <w:b/>
          <w:lang w:val="en" w:eastAsia="en-GB"/>
        </w:rPr>
        <w:t>England</w:t>
      </w:r>
      <w:r w:rsidRPr="00347049">
        <w:rPr>
          <w:rFonts w:eastAsia="Times New Roman" w:cs="Arial"/>
          <w:lang w:val="en" w:eastAsia="en-GB"/>
        </w:rPr>
        <w:t xml:space="preserve"> from 1 February 2016.</w:t>
      </w:r>
    </w:p>
    <w:p w14:paraId="2E0BDBB1" w14:textId="7E1B5B65" w:rsidR="00684990" w:rsidRPr="00347049" w:rsidRDefault="00684990" w:rsidP="00684990">
      <w:pPr>
        <w:spacing w:before="100" w:beforeAutospacing="1" w:after="100" w:afterAutospacing="1"/>
        <w:rPr>
          <w:rFonts w:eastAsia="Times New Roman" w:cs="Arial"/>
        </w:rPr>
      </w:pPr>
      <w:r w:rsidRPr="00347049">
        <w:rPr>
          <w:rFonts w:eastAsia="Times New Roman" w:cs="Arial"/>
        </w:rPr>
        <w:t xml:space="preserve">This document has been produced to assist our members to identify the changes brought by the Bill </w:t>
      </w:r>
      <w:proofErr w:type="gramStart"/>
      <w:r w:rsidRPr="00347049">
        <w:rPr>
          <w:rFonts w:eastAsia="Times New Roman" w:cs="Arial"/>
        </w:rPr>
        <w:t>which</w:t>
      </w:r>
      <w:proofErr w:type="gramEnd"/>
      <w:r w:rsidRPr="00347049">
        <w:rPr>
          <w:rFonts w:eastAsia="Times New Roman" w:cs="Arial"/>
        </w:rPr>
        <w:t xml:space="preserve"> may become relevant to them if and when it is introduced in Wales. </w:t>
      </w:r>
      <w:r>
        <w:rPr>
          <w:rFonts w:eastAsia="Times New Roman" w:cs="Arial"/>
        </w:rPr>
        <w:br/>
      </w:r>
    </w:p>
    <w:p w14:paraId="17F7DDFC" w14:textId="77777777" w:rsidR="00684990" w:rsidRPr="00347049" w:rsidRDefault="00684990" w:rsidP="00684990">
      <w:pPr>
        <w:pStyle w:val="ListParagraph"/>
        <w:numPr>
          <w:ilvl w:val="0"/>
          <w:numId w:val="12"/>
        </w:numPr>
        <w:spacing w:before="100" w:beforeAutospacing="1" w:after="100" w:afterAutospacing="1" w:line="240" w:lineRule="auto"/>
        <w:contextualSpacing w:val="0"/>
        <w:rPr>
          <w:rFonts w:ascii="Arial" w:eastAsia="Times New Roman" w:hAnsi="Arial" w:cs="Arial"/>
          <w:b/>
        </w:rPr>
      </w:pPr>
      <w:r w:rsidRPr="00347049">
        <w:rPr>
          <w:rFonts w:ascii="Arial" w:eastAsia="Times New Roman" w:hAnsi="Arial" w:cs="Arial"/>
          <w:b/>
        </w:rPr>
        <w:t>Overview of Legislation</w:t>
      </w:r>
    </w:p>
    <w:p w14:paraId="1B0BC75E" w14:textId="7A8E3DF4" w:rsidR="00684990" w:rsidRPr="00347049" w:rsidRDefault="00684990" w:rsidP="00684990">
      <w:pPr>
        <w:spacing w:before="100" w:beforeAutospacing="1" w:after="100" w:afterAutospacing="1"/>
        <w:rPr>
          <w:rFonts w:eastAsia="Times New Roman" w:cs="Arial"/>
        </w:rPr>
      </w:pPr>
      <w:r w:rsidRPr="00347049">
        <w:rPr>
          <w:rFonts w:eastAsia="Times New Roman" w:cs="Arial"/>
          <w:lang w:eastAsia="en-GB"/>
        </w:rPr>
        <w:t>The Bill’s ‘</w:t>
      </w:r>
      <w:hyperlink r:id="rId10" w:history="1">
        <w:r w:rsidRPr="00347049">
          <w:rPr>
            <w:rStyle w:val="Hyperlink"/>
            <w:rFonts w:eastAsia="Times New Roman" w:cs="Arial"/>
            <w:lang w:eastAsia="en-GB"/>
          </w:rPr>
          <w:t>Right to Rent’</w:t>
        </w:r>
      </w:hyperlink>
      <w:r w:rsidRPr="00347049">
        <w:rPr>
          <w:rStyle w:val="FootnoteReference"/>
          <w:rFonts w:eastAsia="Times New Roman" w:cs="Arial"/>
          <w:lang w:eastAsia="en-GB"/>
        </w:rPr>
        <w:footnoteReference w:id="2"/>
      </w:r>
      <w:r w:rsidRPr="00347049">
        <w:rPr>
          <w:rFonts w:eastAsia="Times New Roman" w:cs="Arial"/>
          <w:lang w:eastAsia="en-GB"/>
        </w:rPr>
        <w:t xml:space="preserve"> provisions introduce new offences for landlords and letting agents who fail to comply with their obligations. </w:t>
      </w:r>
    </w:p>
    <w:p w14:paraId="2DEC2B2E" w14:textId="77777777" w:rsidR="00684990" w:rsidRPr="00347049" w:rsidRDefault="00684990" w:rsidP="00684990">
      <w:pPr>
        <w:spacing w:before="100" w:beforeAutospacing="1" w:after="100" w:afterAutospacing="1"/>
        <w:rPr>
          <w:rFonts w:eastAsia="Times New Roman" w:cs="Arial"/>
        </w:rPr>
      </w:pPr>
      <w:r w:rsidRPr="00347049">
        <w:rPr>
          <w:rFonts w:eastAsia="Times New Roman" w:cs="Arial"/>
        </w:rPr>
        <w:lastRenderedPageBreak/>
        <w:t xml:space="preserve">The Scheme applies to: </w:t>
      </w:r>
    </w:p>
    <w:p w14:paraId="584148DE" w14:textId="77777777" w:rsidR="00684990" w:rsidRPr="00347049" w:rsidRDefault="00684990" w:rsidP="00684990">
      <w:pPr>
        <w:pStyle w:val="ListParagraph"/>
        <w:numPr>
          <w:ilvl w:val="0"/>
          <w:numId w:val="10"/>
        </w:numPr>
        <w:spacing w:before="100" w:beforeAutospacing="1" w:after="100" w:afterAutospacing="1" w:line="240" w:lineRule="auto"/>
        <w:contextualSpacing w:val="0"/>
        <w:rPr>
          <w:rFonts w:ascii="Arial" w:eastAsia="Times New Roman" w:hAnsi="Arial" w:cs="Arial"/>
        </w:rPr>
      </w:pPr>
      <w:r>
        <w:rPr>
          <w:rFonts w:ascii="Arial" w:eastAsia="Times New Roman" w:hAnsi="Arial" w:cs="Arial"/>
        </w:rPr>
        <w:t xml:space="preserve">private </w:t>
      </w:r>
      <w:r w:rsidRPr="00347049">
        <w:rPr>
          <w:rFonts w:ascii="Arial" w:eastAsia="Times New Roman" w:hAnsi="Arial" w:cs="Arial"/>
        </w:rPr>
        <w:t xml:space="preserve">landlords (both businesses and individuals) who let accommodation with a lease or tenancy agreement; </w:t>
      </w:r>
    </w:p>
    <w:p w14:paraId="5B955F96" w14:textId="77777777" w:rsidR="00684990" w:rsidRPr="00347049" w:rsidRDefault="00684990" w:rsidP="00684990">
      <w:pPr>
        <w:pStyle w:val="ListParagraph"/>
        <w:numPr>
          <w:ilvl w:val="0"/>
          <w:numId w:val="10"/>
        </w:numPr>
        <w:spacing w:before="100" w:beforeAutospacing="1" w:after="100" w:afterAutospacing="1" w:line="240" w:lineRule="auto"/>
        <w:contextualSpacing w:val="0"/>
        <w:rPr>
          <w:rFonts w:ascii="Arial" w:eastAsia="Times New Roman" w:hAnsi="Arial" w:cs="Arial"/>
          <w:lang w:val="en"/>
        </w:rPr>
      </w:pPr>
      <w:r w:rsidRPr="00347049">
        <w:rPr>
          <w:rFonts w:ascii="Arial" w:eastAsia="Times New Roman" w:hAnsi="Arial" w:cs="Arial"/>
        </w:rPr>
        <w:t xml:space="preserve">occupiers (including those in social housing) who sub-let their accommodation, who will be landlords for the purposes of the Scheme, and </w:t>
      </w:r>
    </w:p>
    <w:p w14:paraId="0C80EFC3" w14:textId="3DEBBB0B" w:rsidR="00684990" w:rsidRPr="00347049" w:rsidRDefault="00684990" w:rsidP="00684990">
      <w:pPr>
        <w:pStyle w:val="ListParagraph"/>
        <w:numPr>
          <w:ilvl w:val="0"/>
          <w:numId w:val="10"/>
        </w:numPr>
        <w:spacing w:before="100" w:beforeAutospacing="1" w:after="100" w:afterAutospacing="1" w:line="240" w:lineRule="auto"/>
        <w:contextualSpacing w:val="0"/>
        <w:rPr>
          <w:rFonts w:ascii="Arial" w:eastAsia="Times New Roman" w:hAnsi="Arial" w:cs="Arial"/>
          <w:lang w:val="en"/>
        </w:rPr>
      </w:pPr>
      <w:r w:rsidRPr="00347049">
        <w:rPr>
          <w:rFonts w:ascii="Arial" w:eastAsia="Times New Roman" w:hAnsi="Arial" w:cs="Arial"/>
        </w:rPr>
        <w:t>landlords or occupiers who take in lodgers to share their accommodation with a licence to occupy the property</w:t>
      </w:r>
      <w:r>
        <w:rPr>
          <w:rFonts w:ascii="Arial" w:eastAsia="Times New Roman" w:hAnsi="Arial" w:cs="Arial"/>
        </w:rPr>
        <w:br/>
      </w:r>
    </w:p>
    <w:p w14:paraId="497ABF64" w14:textId="77777777" w:rsidR="00684990" w:rsidRPr="00347049" w:rsidRDefault="00684990" w:rsidP="00684990">
      <w:pPr>
        <w:pStyle w:val="ListParagraph"/>
        <w:numPr>
          <w:ilvl w:val="0"/>
          <w:numId w:val="12"/>
        </w:numPr>
        <w:spacing w:before="100" w:beforeAutospacing="1" w:after="100" w:afterAutospacing="1" w:line="240" w:lineRule="auto"/>
        <w:contextualSpacing w:val="0"/>
        <w:rPr>
          <w:rFonts w:ascii="Arial" w:eastAsia="Times New Roman" w:hAnsi="Arial" w:cs="Arial"/>
          <w:b/>
          <w:lang w:val="en"/>
        </w:rPr>
      </w:pPr>
      <w:r w:rsidRPr="00347049">
        <w:rPr>
          <w:rFonts w:ascii="Arial" w:eastAsia="Times New Roman" w:hAnsi="Arial" w:cs="Arial"/>
          <w:b/>
          <w:lang w:val="en"/>
        </w:rPr>
        <w:t>Excluded Arrangements</w:t>
      </w:r>
    </w:p>
    <w:p w14:paraId="050D37F9" w14:textId="77777777" w:rsidR="00684990" w:rsidRPr="00347049" w:rsidRDefault="00684990" w:rsidP="00684990">
      <w:pPr>
        <w:pStyle w:val="ListParagraph"/>
        <w:spacing w:before="100" w:beforeAutospacing="1" w:after="100" w:afterAutospacing="1"/>
        <w:ind w:left="0"/>
        <w:rPr>
          <w:rFonts w:ascii="Arial" w:eastAsia="Times New Roman" w:hAnsi="Arial" w:cs="Arial"/>
          <w:b/>
          <w:lang w:val="en"/>
        </w:rPr>
      </w:pPr>
      <w:r w:rsidRPr="00347049">
        <w:rPr>
          <w:rFonts w:ascii="Arial" w:eastAsia="Times New Roman" w:hAnsi="Arial" w:cs="Arial"/>
        </w:rPr>
        <w:t>The Scheme will only apply to residential tenancy agreements that are first entered into on or after the date on which the Scheme is implemented in the area where the property is located.</w:t>
      </w:r>
    </w:p>
    <w:p w14:paraId="6728FA5C" w14:textId="77777777" w:rsidR="00684990" w:rsidRPr="00347049" w:rsidRDefault="00684990" w:rsidP="00684990">
      <w:pPr>
        <w:spacing w:before="100" w:beforeAutospacing="1" w:after="100" w:afterAutospacing="1"/>
        <w:rPr>
          <w:rFonts w:eastAsia="Times New Roman" w:cs="Arial"/>
          <w:lang w:val="en"/>
        </w:rPr>
      </w:pPr>
      <w:r w:rsidRPr="00347049">
        <w:rPr>
          <w:rFonts w:eastAsia="Times New Roman" w:cs="Arial"/>
          <w:lang w:val="en"/>
        </w:rPr>
        <w:t xml:space="preserve">The Home Office has provided a list of </w:t>
      </w:r>
      <w:hyperlink r:id="rId11" w:anchor="excluded-agreements" w:history="1">
        <w:r w:rsidRPr="00347049">
          <w:rPr>
            <w:rStyle w:val="Hyperlink"/>
            <w:rFonts w:eastAsia="Times New Roman" w:cs="Arial"/>
            <w:lang w:val="en"/>
          </w:rPr>
          <w:t>excluded arrangements</w:t>
        </w:r>
      </w:hyperlink>
      <w:r>
        <w:rPr>
          <w:rFonts w:eastAsia="Times New Roman" w:cs="Arial"/>
          <w:lang w:val="en"/>
        </w:rPr>
        <w:t xml:space="preserve"> to the Right to </w:t>
      </w:r>
      <w:proofErr w:type="gramStart"/>
      <w:r>
        <w:rPr>
          <w:rFonts w:eastAsia="Times New Roman" w:cs="Arial"/>
          <w:lang w:val="en"/>
        </w:rPr>
        <w:t>R</w:t>
      </w:r>
      <w:r w:rsidRPr="00347049">
        <w:rPr>
          <w:rFonts w:eastAsia="Times New Roman" w:cs="Arial"/>
          <w:lang w:val="en"/>
        </w:rPr>
        <w:t>ent</w:t>
      </w:r>
      <w:proofErr w:type="gramEnd"/>
      <w:r w:rsidRPr="00347049">
        <w:rPr>
          <w:rFonts w:eastAsia="Times New Roman" w:cs="Arial"/>
          <w:lang w:val="en"/>
        </w:rPr>
        <w:t xml:space="preserve"> scheme. </w:t>
      </w:r>
    </w:p>
    <w:p w14:paraId="2A199063" w14:textId="40AF6D97" w:rsidR="00684990" w:rsidRPr="00347049" w:rsidRDefault="00684990" w:rsidP="00684990">
      <w:pPr>
        <w:spacing w:before="100" w:beforeAutospacing="1" w:after="100" w:afterAutospacing="1"/>
        <w:rPr>
          <w:rFonts w:eastAsia="Times New Roman" w:cs="Arial"/>
          <w:lang w:val="en"/>
        </w:rPr>
      </w:pPr>
      <w:r w:rsidRPr="00347049">
        <w:rPr>
          <w:rFonts w:eastAsia="Times New Roman" w:cs="Arial"/>
          <w:lang w:val="en"/>
        </w:rPr>
        <w:t>These include</w:t>
      </w:r>
      <w:r>
        <w:rPr>
          <w:rFonts w:eastAsia="Times New Roman" w:cs="Arial"/>
          <w:lang w:val="en"/>
        </w:rPr>
        <w:t>:</w:t>
      </w:r>
    </w:p>
    <w:p w14:paraId="31C4EE32" w14:textId="250C09F5" w:rsidR="00684990" w:rsidRPr="00347049" w:rsidRDefault="00684990" w:rsidP="00684990">
      <w:pPr>
        <w:pStyle w:val="ListParagraph"/>
        <w:numPr>
          <w:ilvl w:val="0"/>
          <w:numId w:val="13"/>
        </w:numPr>
        <w:spacing w:before="100" w:beforeAutospacing="1" w:after="100" w:afterAutospacing="1" w:line="240" w:lineRule="auto"/>
        <w:ind w:left="360"/>
        <w:contextualSpacing w:val="0"/>
        <w:rPr>
          <w:rFonts w:ascii="Arial" w:eastAsia="Times New Roman" w:hAnsi="Arial" w:cs="Arial"/>
          <w:lang w:val="en"/>
        </w:rPr>
      </w:pPr>
      <w:r w:rsidRPr="00347049">
        <w:rPr>
          <w:rFonts w:ascii="Arial" w:eastAsia="Times New Roman" w:hAnsi="Arial" w:cs="Arial"/>
          <w:lang w:val="en"/>
        </w:rPr>
        <w:t xml:space="preserve">Residential tenancy agreements which grant a right of occupation in any circumstances where the accommodation is </w:t>
      </w:r>
      <w:r w:rsidRPr="00D01298">
        <w:rPr>
          <w:rFonts w:ascii="Arial" w:eastAsia="Times New Roman" w:hAnsi="Arial" w:cs="Arial"/>
          <w:b/>
          <w:lang w:val="en"/>
        </w:rPr>
        <w:t>arranged by a local authority which is acting in response to a statutory duty owed to an individual</w:t>
      </w:r>
      <w:r w:rsidRPr="00347049">
        <w:rPr>
          <w:rFonts w:ascii="Arial" w:eastAsia="Times New Roman" w:hAnsi="Arial" w:cs="Arial"/>
          <w:lang w:val="en"/>
        </w:rPr>
        <w:t>. For example</w:t>
      </w:r>
      <w:r>
        <w:rPr>
          <w:rFonts w:ascii="Arial" w:eastAsia="Times New Roman" w:hAnsi="Arial" w:cs="Arial"/>
          <w:lang w:val="en"/>
        </w:rPr>
        <w:t>,</w:t>
      </w:r>
      <w:r w:rsidRPr="00347049">
        <w:rPr>
          <w:rFonts w:ascii="Arial" w:eastAsia="Times New Roman" w:hAnsi="Arial" w:cs="Arial"/>
          <w:lang w:val="en"/>
        </w:rPr>
        <w:t xml:space="preserve"> the intention of providing accommodation to a person who is homeless, or who is threatened with homelessness. This includes instances where the occupier is to be placed into private rented property by the local authority.</w:t>
      </w:r>
      <w:r>
        <w:rPr>
          <w:rFonts w:ascii="Arial" w:eastAsia="Times New Roman" w:hAnsi="Arial" w:cs="Arial"/>
          <w:lang w:val="en"/>
        </w:rPr>
        <w:br/>
      </w:r>
    </w:p>
    <w:p w14:paraId="6AF2D1E6" w14:textId="77777777" w:rsidR="00684990" w:rsidRPr="00347049" w:rsidRDefault="00684990" w:rsidP="00684990">
      <w:pPr>
        <w:pStyle w:val="ListParagraph"/>
        <w:numPr>
          <w:ilvl w:val="0"/>
          <w:numId w:val="13"/>
        </w:numPr>
        <w:spacing w:before="100" w:beforeAutospacing="1" w:after="100" w:afterAutospacing="1" w:line="240" w:lineRule="auto"/>
        <w:ind w:left="360"/>
        <w:contextualSpacing w:val="0"/>
        <w:rPr>
          <w:rFonts w:ascii="Arial" w:eastAsia="Times New Roman" w:hAnsi="Arial" w:cs="Arial"/>
          <w:lang w:val="en"/>
        </w:rPr>
      </w:pPr>
      <w:r w:rsidRPr="00347049">
        <w:rPr>
          <w:rFonts w:ascii="Arial" w:eastAsia="Times New Roman" w:hAnsi="Arial" w:cs="Arial"/>
          <w:lang w:val="en"/>
        </w:rPr>
        <w:t xml:space="preserve">Residential tenancy agreements which grant a right of occupation in </w:t>
      </w:r>
      <w:r w:rsidRPr="00D01298">
        <w:rPr>
          <w:rFonts w:ascii="Arial" w:eastAsia="Times New Roman" w:hAnsi="Arial" w:cs="Arial"/>
          <w:b/>
          <w:lang w:val="en"/>
        </w:rPr>
        <w:t>social housing by virtue of legislative provisions as to housing, and the landlord has already been required to consider their immigration status before allocating them the property</w:t>
      </w:r>
      <w:r w:rsidRPr="00347049">
        <w:rPr>
          <w:rFonts w:ascii="Arial" w:eastAsia="Times New Roman" w:hAnsi="Arial" w:cs="Arial"/>
          <w:lang w:val="en"/>
        </w:rPr>
        <w:t>. Or where a tenant has such an existing tenancy and is seeking to exchange their home for an alternative tenancy.</w:t>
      </w:r>
      <w:r>
        <w:rPr>
          <w:rFonts w:ascii="Arial" w:eastAsia="Times New Roman" w:hAnsi="Arial" w:cs="Arial"/>
          <w:lang w:val="en"/>
        </w:rPr>
        <w:br/>
      </w:r>
    </w:p>
    <w:p w14:paraId="006B4750" w14:textId="77777777" w:rsidR="00684990" w:rsidRPr="00347049" w:rsidRDefault="00684990" w:rsidP="00684990">
      <w:pPr>
        <w:pStyle w:val="ListParagraph"/>
        <w:numPr>
          <w:ilvl w:val="0"/>
          <w:numId w:val="13"/>
        </w:numPr>
        <w:spacing w:before="100" w:beforeAutospacing="1" w:after="100" w:afterAutospacing="1" w:line="240" w:lineRule="auto"/>
        <w:ind w:left="360"/>
        <w:contextualSpacing w:val="0"/>
        <w:rPr>
          <w:rFonts w:ascii="Arial" w:eastAsia="Times New Roman" w:hAnsi="Arial" w:cs="Arial"/>
          <w:lang w:val="en"/>
        </w:rPr>
      </w:pPr>
      <w:r w:rsidRPr="00347049">
        <w:rPr>
          <w:rFonts w:ascii="Arial" w:eastAsia="Times New Roman" w:hAnsi="Arial" w:cs="Arial"/>
          <w:lang w:val="en"/>
        </w:rPr>
        <w:t>Other arrangements include; care homes, hospitals and hospices and continuing healthcare provision, hostels and refuges, mobile homes, tied accommodation, student accommodation and long leases which grant a right of occupation for a term of 7 years or more, as such arrangements are more akin to home ownership than traditional landlord and tenant arrangements.</w:t>
      </w:r>
    </w:p>
    <w:p w14:paraId="2E9B8AFA" w14:textId="197CE571" w:rsidR="00684990" w:rsidRDefault="00684990" w:rsidP="00684990">
      <w:pPr>
        <w:rPr>
          <w:rFonts w:cs="Arial"/>
        </w:rPr>
      </w:pPr>
      <w:r w:rsidRPr="00347049">
        <w:rPr>
          <w:rFonts w:eastAsia="Times New Roman" w:cs="Arial"/>
          <w:lang w:val="en"/>
        </w:rPr>
        <w:t>Housing Associations</w:t>
      </w:r>
      <w:r>
        <w:rPr>
          <w:rFonts w:eastAsia="Times New Roman" w:cs="Arial"/>
          <w:lang w:val="en"/>
        </w:rPr>
        <w:t xml:space="preserve"> in England</w:t>
      </w:r>
      <w:r>
        <w:rPr>
          <w:rFonts w:eastAsia="Times New Roman" w:cs="Arial"/>
          <w:lang w:val="en"/>
        </w:rPr>
        <w:t xml:space="preserve"> are</w:t>
      </w:r>
      <w:r w:rsidRPr="00347049">
        <w:rPr>
          <w:rFonts w:eastAsia="Times New Roman" w:cs="Arial"/>
          <w:lang w:val="en"/>
        </w:rPr>
        <w:t xml:space="preserve"> therefore</w:t>
      </w:r>
      <w:r>
        <w:rPr>
          <w:rFonts w:eastAsia="Times New Roman" w:cs="Arial"/>
          <w:lang w:val="en"/>
        </w:rPr>
        <w:t xml:space="preserve"> </w:t>
      </w:r>
      <w:r w:rsidRPr="00347049">
        <w:rPr>
          <w:rFonts w:eastAsia="Times New Roman" w:cs="Arial"/>
          <w:lang w:val="en"/>
        </w:rPr>
        <w:t xml:space="preserve">subject to the ‘Right to Rent’ Bill </w:t>
      </w:r>
      <w:r w:rsidRPr="00347049">
        <w:rPr>
          <w:rFonts w:eastAsia="Times New Roman" w:cs="Arial"/>
          <w:b/>
          <w:lang w:val="en"/>
        </w:rPr>
        <w:t>if the</w:t>
      </w:r>
      <w:r w:rsidRPr="00347049">
        <w:rPr>
          <w:rFonts w:cs="Arial"/>
          <w:b/>
        </w:rPr>
        <w:t xml:space="preserve"> tenancy agreement has been allocated </w:t>
      </w:r>
      <w:r w:rsidRPr="00347049">
        <w:rPr>
          <w:rFonts w:cs="Arial"/>
          <w:b/>
          <w:u w:val="single"/>
        </w:rPr>
        <w:t>without</w:t>
      </w:r>
      <w:r w:rsidRPr="00347049">
        <w:rPr>
          <w:rFonts w:cs="Arial"/>
          <w:b/>
        </w:rPr>
        <w:t xml:space="preserve"> a direct referral by or nomination from a local authority. Any checks would only be relevant to tenancy agreements first entered into on or after the date on which the Scheme is implemented in the area where the property is located</w:t>
      </w:r>
      <w:r w:rsidRPr="00347049">
        <w:rPr>
          <w:rFonts w:cs="Arial"/>
        </w:rPr>
        <w:t>.</w:t>
      </w:r>
    </w:p>
    <w:p w14:paraId="677AD3E6" w14:textId="77777777" w:rsidR="00684990" w:rsidRDefault="00684990" w:rsidP="00684990">
      <w:pPr>
        <w:rPr>
          <w:rFonts w:cs="Arial"/>
        </w:rPr>
      </w:pPr>
    </w:p>
    <w:p w14:paraId="6E201311" w14:textId="77777777" w:rsidR="00684990" w:rsidRDefault="00684990" w:rsidP="00684990">
      <w:pPr>
        <w:rPr>
          <w:rFonts w:cs="Arial"/>
        </w:rPr>
      </w:pPr>
    </w:p>
    <w:p w14:paraId="5F885E52" w14:textId="77777777" w:rsidR="00684990" w:rsidRPr="00347049" w:rsidRDefault="00684990" w:rsidP="00684990">
      <w:pPr>
        <w:rPr>
          <w:rFonts w:cs="Arial"/>
        </w:rPr>
      </w:pPr>
    </w:p>
    <w:p w14:paraId="202F542B" w14:textId="77777777" w:rsidR="00684990" w:rsidRPr="00347049" w:rsidRDefault="00684990" w:rsidP="00684990">
      <w:pPr>
        <w:pStyle w:val="ListParagraph"/>
        <w:numPr>
          <w:ilvl w:val="0"/>
          <w:numId w:val="12"/>
        </w:numPr>
        <w:spacing w:before="100" w:beforeAutospacing="1" w:after="100" w:afterAutospacing="1" w:line="240" w:lineRule="auto"/>
        <w:contextualSpacing w:val="0"/>
        <w:rPr>
          <w:rFonts w:ascii="Arial" w:eastAsia="Times New Roman" w:hAnsi="Arial" w:cs="Arial"/>
          <w:b/>
          <w:lang w:val="en"/>
        </w:rPr>
      </w:pPr>
      <w:r w:rsidRPr="00347049">
        <w:rPr>
          <w:rFonts w:ascii="Arial" w:eastAsia="Times New Roman" w:hAnsi="Arial" w:cs="Arial"/>
          <w:b/>
          <w:lang w:val="en"/>
        </w:rPr>
        <w:lastRenderedPageBreak/>
        <w:t>Scheme roll out</w:t>
      </w:r>
      <w:r>
        <w:rPr>
          <w:rFonts w:ascii="Arial" w:eastAsia="Times New Roman" w:hAnsi="Arial" w:cs="Arial"/>
          <w:b/>
          <w:lang w:val="en"/>
        </w:rPr>
        <w:t xml:space="preserve"> in England</w:t>
      </w:r>
    </w:p>
    <w:p w14:paraId="52BCAF34" w14:textId="77777777" w:rsidR="00684990" w:rsidRDefault="00684990" w:rsidP="00684990">
      <w:pPr>
        <w:spacing w:before="100" w:beforeAutospacing="1" w:after="100" w:afterAutospacing="1"/>
        <w:rPr>
          <w:rFonts w:eastAsia="Times New Roman" w:cs="Arial"/>
          <w:lang w:eastAsia="en-GB"/>
        </w:rPr>
      </w:pPr>
      <w:r w:rsidRPr="00347049">
        <w:rPr>
          <w:rFonts w:eastAsia="Times New Roman" w:cs="Arial"/>
          <w:lang w:eastAsia="en-GB"/>
        </w:rPr>
        <w:t>‘Right to rent’ has been in force in parts of the West Midlands as part of a pilot since 1 December 2014 in the cities of Birmingham and Wolverhampton and the Metropolitan Boroughs of Dudley, Sandwell and Walsall.</w:t>
      </w:r>
    </w:p>
    <w:p w14:paraId="2B9A3B37" w14:textId="043A85C3" w:rsidR="00684990" w:rsidRPr="00997858" w:rsidRDefault="00684990" w:rsidP="00684990">
      <w:pPr>
        <w:rPr>
          <w:rFonts w:cs="Arial"/>
        </w:rPr>
      </w:pPr>
      <w:r w:rsidRPr="00347049">
        <w:rPr>
          <w:rFonts w:cs="Arial"/>
        </w:rPr>
        <w:t>The legislation</w:t>
      </w:r>
      <w:r>
        <w:rPr>
          <w:rFonts w:cs="Arial"/>
        </w:rPr>
        <w:t>,</w:t>
      </w:r>
      <w:r w:rsidRPr="00347049">
        <w:rPr>
          <w:rFonts w:cs="Arial"/>
        </w:rPr>
        <w:t xml:space="preserve"> as rolled out across England</w:t>
      </w:r>
      <w:r>
        <w:rPr>
          <w:rFonts w:cs="Arial"/>
        </w:rPr>
        <w:t>,</w:t>
      </w:r>
      <w:r w:rsidRPr="00347049">
        <w:rPr>
          <w:rFonts w:cs="Arial"/>
        </w:rPr>
        <w:t xml:space="preserve"> specifically targets private sector landlords who let accommodation with a lease or tenancy agreement, occupiers (including those in social housing) who sub-let their accommodation and landlords or occupiers who take in lodgers to share their accommodation with a licence to occupy the property.</w:t>
      </w:r>
    </w:p>
    <w:p w14:paraId="542A3B84" w14:textId="18189119" w:rsidR="00684990" w:rsidRPr="00684990" w:rsidRDefault="00684990" w:rsidP="00684990">
      <w:pPr>
        <w:spacing w:before="100" w:beforeAutospacing="1" w:after="100" w:afterAutospacing="1"/>
        <w:rPr>
          <w:rFonts w:eastAsia="Times New Roman" w:cs="Arial"/>
          <w:lang w:val="en" w:eastAsia="en-GB"/>
        </w:rPr>
      </w:pPr>
      <w:r w:rsidRPr="00347049">
        <w:rPr>
          <w:rFonts w:eastAsia="Times New Roman" w:cs="Arial"/>
          <w:lang w:val="en" w:eastAsia="en-GB"/>
        </w:rPr>
        <w:t xml:space="preserve">The UK Government announced that ‘Right to Rent’ checks would be carried out on all adult tenants for new tenancy agreements in England from 1 February 2016. </w:t>
      </w:r>
      <w:r>
        <w:rPr>
          <w:rFonts w:eastAsia="Times New Roman" w:cs="Arial"/>
          <w:lang w:val="en" w:eastAsia="en-GB"/>
        </w:rPr>
        <w:br/>
      </w:r>
    </w:p>
    <w:p w14:paraId="3060098D" w14:textId="77777777" w:rsidR="00684990" w:rsidRPr="00347049" w:rsidRDefault="00684990" w:rsidP="00684990">
      <w:pPr>
        <w:pStyle w:val="ListParagraph"/>
        <w:numPr>
          <w:ilvl w:val="0"/>
          <w:numId w:val="12"/>
        </w:numPr>
        <w:spacing w:before="100" w:beforeAutospacing="1" w:after="100" w:afterAutospacing="1" w:line="240" w:lineRule="auto"/>
        <w:contextualSpacing w:val="0"/>
        <w:rPr>
          <w:rFonts w:ascii="Arial" w:eastAsia="Times New Roman" w:hAnsi="Arial" w:cs="Arial"/>
          <w:b/>
          <w:lang w:val="en"/>
        </w:rPr>
      </w:pPr>
      <w:r w:rsidRPr="00347049">
        <w:rPr>
          <w:rFonts w:ascii="Arial" w:eastAsia="Times New Roman" w:hAnsi="Arial" w:cs="Arial"/>
          <w:b/>
          <w:bCs/>
          <w:lang w:val="en"/>
        </w:rPr>
        <w:t>Extension of the Right to Rent scheme to Wales</w:t>
      </w:r>
    </w:p>
    <w:p w14:paraId="6F5B30A0" w14:textId="77777777" w:rsidR="00684990" w:rsidRPr="00347049" w:rsidRDefault="00684990" w:rsidP="00684990">
      <w:pPr>
        <w:spacing w:before="100" w:beforeAutospacing="1" w:after="100" w:afterAutospacing="1"/>
        <w:rPr>
          <w:rFonts w:eastAsia="Times New Roman" w:cs="Arial"/>
          <w:lang w:val="en" w:eastAsia="en-GB"/>
        </w:rPr>
      </w:pPr>
      <w:r w:rsidRPr="00347049">
        <w:rPr>
          <w:rFonts w:eastAsia="Times New Roman" w:cs="Arial"/>
          <w:bCs/>
          <w:lang w:eastAsia="en-GB"/>
        </w:rPr>
        <w:t xml:space="preserve">The Immigration Bill will enable UK ministers to extend the proposed eviction measures to Wales through secondary legislation. </w:t>
      </w:r>
      <w:r w:rsidRPr="00347049">
        <w:rPr>
          <w:rFonts w:eastAsia="Times New Roman" w:cs="Arial"/>
          <w:bCs/>
          <w:lang w:val="en" w:eastAsia="en-GB"/>
        </w:rPr>
        <w:t xml:space="preserve">Clause 16 of the Immigration Bill </w:t>
      </w:r>
      <w:r w:rsidRPr="00347049">
        <w:rPr>
          <w:rFonts w:eastAsia="Times New Roman" w:cs="Arial"/>
          <w:lang w:val="en" w:eastAsia="en-GB"/>
        </w:rPr>
        <w:t>gives the Secretary of State power to make regulations (subject to the affirmative procedure) to enable the new residential tenancies provisions to apply in the devolved administrations.</w:t>
      </w:r>
    </w:p>
    <w:p w14:paraId="18655221" w14:textId="01833165" w:rsidR="00684990" w:rsidRPr="00347049" w:rsidRDefault="00684990" w:rsidP="00684990">
      <w:pPr>
        <w:spacing w:before="100" w:beforeAutospacing="1" w:after="100" w:afterAutospacing="1"/>
        <w:rPr>
          <w:rFonts w:eastAsia="Times New Roman" w:cs="Arial"/>
          <w:lang w:eastAsia="en-GB"/>
        </w:rPr>
      </w:pPr>
      <w:r w:rsidRPr="00347049">
        <w:rPr>
          <w:rFonts w:eastAsia="Times New Roman" w:cs="Arial"/>
          <w:lang w:val="en" w:eastAsia="en-GB"/>
        </w:rPr>
        <w:t xml:space="preserve">The </w:t>
      </w:r>
      <w:hyperlink r:id="rId12" w:history="1">
        <w:r w:rsidRPr="00347049">
          <w:rPr>
            <w:rStyle w:val="Hyperlink"/>
            <w:rFonts w:eastAsia="Times New Roman" w:cs="Arial"/>
            <w:lang w:val="en" w:eastAsia="en-GB"/>
          </w:rPr>
          <w:t>Delegated Powers Memorandum</w:t>
        </w:r>
      </w:hyperlink>
      <w:r w:rsidRPr="00347049">
        <w:rPr>
          <w:rFonts w:eastAsia="Times New Roman" w:cs="Arial"/>
          <w:lang w:val="en" w:eastAsia="en-GB"/>
        </w:rPr>
        <w:t xml:space="preserve"> has been issued alongside the Bill and provides that </w:t>
      </w:r>
      <w:r w:rsidRPr="00347049">
        <w:rPr>
          <w:rFonts w:eastAsia="Times New Roman" w:cs="Arial"/>
          <w:lang w:eastAsia="en-GB"/>
        </w:rPr>
        <w:t xml:space="preserve">commencement by order enables the provisions to be brought into force at a convenient time. </w:t>
      </w:r>
      <w:r>
        <w:rPr>
          <w:rFonts w:eastAsia="Times New Roman" w:cs="Arial"/>
          <w:lang w:eastAsia="en-GB"/>
        </w:rPr>
        <w:br/>
      </w:r>
    </w:p>
    <w:p w14:paraId="020C73F7" w14:textId="77777777" w:rsidR="00684990" w:rsidRPr="00347049" w:rsidRDefault="00684990" w:rsidP="00684990">
      <w:pPr>
        <w:pStyle w:val="ListParagraph"/>
        <w:numPr>
          <w:ilvl w:val="0"/>
          <w:numId w:val="12"/>
        </w:numPr>
        <w:spacing w:after="0" w:line="240" w:lineRule="auto"/>
        <w:contextualSpacing w:val="0"/>
        <w:rPr>
          <w:rFonts w:ascii="Arial" w:hAnsi="Arial" w:cs="Arial"/>
          <w:b/>
        </w:rPr>
      </w:pPr>
      <w:r w:rsidRPr="00347049">
        <w:rPr>
          <w:rFonts w:ascii="Arial" w:hAnsi="Arial" w:cs="Arial"/>
          <w:b/>
        </w:rPr>
        <w:t>Impact in Wales</w:t>
      </w:r>
    </w:p>
    <w:p w14:paraId="32C97225" w14:textId="77777777" w:rsidR="00684990" w:rsidRPr="00684990" w:rsidRDefault="00684990" w:rsidP="00684990">
      <w:pPr>
        <w:ind w:left="360"/>
        <w:rPr>
          <w:rFonts w:cs="Arial"/>
          <w:b/>
        </w:rPr>
      </w:pPr>
    </w:p>
    <w:p w14:paraId="752CBDBF" w14:textId="08361E76" w:rsidR="00684990" w:rsidRDefault="00684990" w:rsidP="00684990">
      <w:pPr>
        <w:rPr>
          <w:rFonts w:cs="Arial"/>
        </w:rPr>
      </w:pPr>
      <w:r w:rsidRPr="00347049">
        <w:rPr>
          <w:rFonts w:cs="Arial"/>
        </w:rPr>
        <w:t>At the moment</w:t>
      </w:r>
      <w:r>
        <w:rPr>
          <w:rFonts w:cs="Arial"/>
        </w:rPr>
        <w:t>,</w:t>
      </w:r>
      <w:r w:rsidRPr="00347049">
        <w:rPr>
          <w:rFonts w:cs="Arial"/>
        </w:rPr>
        <w:t xml:space="preserve"> we are unable to say when or if the scheme will be rolled out to Wales</w:t>
      </w:r>
      <w:r>
        <w:rPr>
          <w:rFonts w:cs="Arial"/>
        </w:rPr>
        <w:t>;</w:t>
      </w:r>
      <w:r w:rsidRPr="00347049">
        <w:rPr>
          <w:rFonts w:cs="Arial"/>
        </w:rPr>
        <w:t xml:space="preserve"> however</w:t>
      </w:r>
      <w:r>
        <w:rPr>
          <w:rFonts w:cs="Arial"/>
        </w:rPr>
        <w:t>,</w:t>
      </w:r>
      <w:r w:rsidRPr="00347049">
        <w:rPr>
          <w:rFonts w:cs="Arial"/>
        </w:rPr>
        <w:t xml:space="preserve"> the existing powers of the Secretary of State means that it could be rolled out following a trial across England as part of the phased arrangements. </w:t>
      </w:r>
    </w:p>
    <w:p w14:paraId="5C1D0922" w14:textId="77777777" w:rsidR="00684990" w:rsidRPr="00347049" w:rsidRDefault="00684990" w:rsidP="00684990">
      <w:pPr>
        <w:rPr>
          <w:rFonts w:cs="Arial"/>
        </w:rPr>
      </w:pPr>
    </w:p>
    <w:p w14:paraId="50784418" w14:textId="1F3B5455" w:rsidR="00684990" w:rsidRDefault="00684990" w:rsidP="00684990">
      <w:pPr>
        <w:rPr>
          <w:rFonts w:cs="Arial"/>
        </w:rPr>
      </w:pPr>
      <w:r w:rsidRPr="00347049">
        <w:rPr>
          <w:rFonts w:cs="Arial"/>
        </w:rPr>
        <w:t xml:space="preserve">In our response to the Home Office consultation on </w:t>
      </w:r>
      <w:proofErr w:type="gramStart"/>
      <w:r w:rsidRPr="00347049">
        <w:rPr>
          <w:rFonts w:cs="Arial"/>
          <w:b/>
          <w:bCs/>
          <w:i/>
        </w:rPr>
        <w:t>Tackling</w:t>
      </w:r>
      <w:proofErr w:type="gramEnd"/>
      <w:r w:rsidRPr="00347049">
        <w:rPr>
          <w:rFonts w:cs="Arial"/>
          <w:b/>
          <w:bCs/>
          <w:i/>
        </w:rPr>
        <w:t xml:space="preserve"> illegal immigration in the privately rented sector </w:t>
      </w:r>
      <w:r w:rsidRPr="00347049">
        <w:rPr>
          <w:rFonts w:cs="Arial"/>
        </w:rPr>
        <w:t>in August 2013</w:t>
      </w:r>
      <w:r w:rsidRPr="00347049">
        <w:rPr>
          <w:rStyle w:val="FootnoteReference"/>
          <w:rFonts w:cs="Arial"/>
        </w:rPr>
        <w:footnoteReference w:id="3"/>
      </w:r>
      <w:r w:rsidRPr="00347049">
        <w:rPr>
          <w:rFonts w:cs="Arial"/>
        </w:rPr>
        <w:t>, Community Housing Cymru indicated that</w:t>
      </w:r>
      <w:r>
        <w:rPr>
          <w:rFonts w:cs="Arial"/>
        </w:rPr>
        <w:t>,</w:t>
      </w:r>
      <w:r w:rsidRPr="00347049">
        <w:rPr>
          <w:rFonts w:cs="Arial"/>
        </w:rPr>
        <w:t xml:space="preserve"> although our members collaborate closely with local authorities, with common housing registers and housing options for example, many of our members’ allocations are made without a direct referral by or nomination from a local authority. This leaves a higher proportion of allocations subject to these proposals than is perhaps the case in England.</w:t>
      </w:r>
    </w:p>
    <w:p w14:paraId="421F14F3" w14:textId="77777777" w:rsidR="00684990" w:rsidRPr="00347049" w:rsidRDefault="00684990" w:rsidP="00684990">
      <w:pPr>
        <w:rPr>
          <w:rFonts w:cs="Arial"/>
        </w:rPr>
      </w:pPr>
    </w:p>
    <w:p w14:paraId="30D9225D" w14:textId="4EA8060A" w:rsidR="00684990" w:rsidRPr="00347049" w:rsidRDefault="00684990" w:rsidP="00684990">
      <w:pPr>
        <w:rPr>
          <w:rFonts w:cs="Arial"/>
        </w:rPr>
      </w:pPr>
      <w:r>
        <w:rPr>
          <w:rFonts w:cs="Arial"/>
        </w:rPr>
        <w:t>The following</w:t>
      </w:r>
      <w:r w:rsidRPr="00347049">
        <w:rPr>
          <w:rFonts w:cs="Arial"/>
        </w:rPr>
        <w:t xml:space="preserve"> </w:t>
      </w:r>
      <w:r>
        <w:rPr>
          <w:rFonts w:cs="Arial"/>
        </w:rPr>
        <w:t>points should be considered by housing a</w:t>
      </w:r>
      <w:r w:rsidRPr="00347049">
        <w:rPr>
          <w:rFonts w:cs="Arial"/>
        </w:rPr>
        <w:t xml:space="preserve">ssociations </w:t>
      </w:r>
      <w:r w:rsidRPr="00347049">
        <w:rPr>
          <w:rFonts w:cs="Arial"/>
          <w:b/>
        </w:rPr>
        <w:t>if and when</w:t>
      </w:r>
      <w:r w:rsidRPr="00347049">
        <w:rPr>
          <w:rFonts w:cs="Arial"/>
        </w:rPr>
        <w:t xml:space="preserve"> the legislation is extended to Wales:</w:t>
      </w:r>
    </w:p>
    <w:p w14:paraId="150814DE" w14:textId="77777777" w:rsidR="00684990" w:rsidRPr="00997858" w:rsidRDefault="00684990" w:rsidP="00684990">
      <w:pPr>
        <w:pStyle w:val="ListParagraph"/>
        <w:numPr>
          <w:ilvl w:val="0"/>
          <w:numId w:val="11"/>
        </w:numPr>
        <w:spacing w:after="0" w:line="240" w:lineRule="auto"/>
        <w:contextualSpacing w:val="0"/>
        <w:rPr>
          <w:rStyle w:val="Hyperlink"/>
          <w:rFonts w:ascii="Arial" w:hAnsi="Arial" w:cs="Arial"/>
        </w:rPr>
      </w:pPr>
      <w:r w:rsidRPr="00347049">
        <w:rPr>
          <w:rFonts w:ascii="Arial" w:hAnsi="Arial" w:cs="Arial"/>
        </w:rPr>
        <w:lastRenderedPageBreak/>
        <w:t xml:space="preserve">Housing Associations who make allocations </w:t>
      </w:r>
      <w:r w:rsidRPr="00347049">
        <w:rPr>
          <w:rFonts w:ascii="Arial" w:hAnsi="Arial" w:cs="Arial"/>
          <w:b/>
        </w:rPr>
        <w:t>outside of the common housing register</w:t>
      </w:r>
      <w:r w:rsidRPr="00347049">
        <w:rPr>
          <w:rFonts w:ascii="Arial" w:hAnsi="Arial" w:cs="Arial"/>
        </w:rPr>
        <w:t xml:space="preserve"> </w:t>
      </w:r>
      <w:r>
        <w:rPr>
          <w:rFonts w:ascii="Arial" w:hAnsi="Arial" w:cs="Arial"/>
        </w:rPr>
        <w:t xml:space="preserve">will </w:t>
      </w:r>
      <w:r w:rsidRPr="00347049">
        <w:rPr>
          <w:rFonts w:ascii="Arial" w:hAnsi="Arial" w:cs="Arial"/>
        </w:rPr>
        <w:t>need to ensure that they undertake the correct checks where necessary.</w:t>
      </w:r>
      <w:r>
        <w:rPr>
          <w:rFonts w:ascii="Arial" w:hAnsi="Arial" w:cs="Arial"/>
        </w:rPr>
        <w:t xml:space="preserve"> </w:t>
      </w:r>
      <w:hyperlink r:id="rId13" w:history="1">
        <w:r w:rsidRPr="00347049">
          <w:rPr>
            <w:rStyle w:val="Hyperlink"/>
            <w:rFonts w:ascii="Arial" w:hAnsi="Arial" w:cs="Arial"/>
          </w:rPr>
          <w:t>(See</w:t>
        </w:r>
        <w:r>
          <w:rPr>
            <w:rStyle w:val="Hyperlink"/>
            <w:rFonts w:ascii="Arial" w:hAnsi="Arial" w:cs="Arial"/>
          </w:rPr>
          <w:t xml:space="preserve"> Code of P</w:t>
        </w:r>
        <w:r w:rsidRPr="00347049">
          <w:rPr>
            <w:rStyle w:val="Hyperlink"/>
            <w:rFonts w:ascii="Arial" w:hAnsi="Arial" w:cs="Arial"/>
          </w:rPr>
          <w:t>ractice)</w:t>
        </w:r>
      </w:hyperlink>
    </w:p>
    <w:p w14:paraId="72153C45" w14:textId="77777777" w:rsidR="00684990" w:rsidRPr="00347049" w:rsidRDefault="00684990" w:rsidP="00684990">
      <w:pPr>
        <w:pStyle w:val="ListParagraph"/>
        <w:ind w:left="360"/>
        <w:rPr>
          <w:rFonts w:ascii="Arial" w:hAnsi="Arial" w:cs="Arial"/>
        </w:rPr>
      </w:pPr>
    </w:p>
    <w:p w14:paraId="33B6290A" w14:textId="09019297" w:rsidR="00684990" w:rsidRPr="00347049" w:rsidRDefault="00684990" w:rsidP="00684990">
      <w:pPr>
        <w:pStyle w:val="ListParagraph"/>
        <w:numPr>
          <w:ilvl w:val="0"/>
          <w:numId w:val="11"/>
        </w:numPr>
        <w:spacing w:after="0" w:line="240" w:lineRule="auto"/>
        <w:contextualSpacing w:val="0"/>
        <w:rPr>
          <w:rFonts w:ascii="Arial" w:hAnsi="Arial" w:cs="Arial"/>
        </w:rPr>
      </w:pPr>
      <w:r>
        <w:rPr>
          <w:rFonts w:ascii="Arial" w:hAnsi="Arial" w:cs="Arial"/>
        </w:rPr>
        <w:t xml:space="preserve">Those </w:t>
      </w:r>
      <w:r w:rsidRPr="00347049">
        <w:rPr>
          <w:rFonts w:ascii="Arial" w:hAnsi="Arial" w:cs="Arial"/>
        </w:rPr>
        <w:t>tenants that are or are considering subletting their property</w:t>
      </w:r>
      <w:r>
        <w:rPr>
          <w:rFonts w:ascii="Arial" w:hAnsi="Arial" w:cs="Arial"/>
        </w:rPr>
        <w:t xml:space="preserve"> should be notified of their responsibilities under the scheme</w:t>
      </w:r>
      <w:r w:rsidRPr="00347049">
        <w:rPr>
          <w:rFonts w:ascii="Arial" w:hAnsi="Arial" w:cs="Arial"/>
        </w:rPr>
        <w:t xml:space="preserve">. Under the Right to </w:t>
      </w:r>
      <w:proofErr w:type="gramStart"/>
      <w:r w:rsidRPr="00347049">
        <w:rPr>
          <w:rFonts w:ascii="Arial" w:hAnsi="Arial" w:cs="Arial"/>
        </w:rPr>
        <w:t>Rent</w:t>
      </w:r>
      <w:proofErr w:type="gramEnd"/>
      <w:r w:rsidRPr="00347049">
        <w:rPr>
          <w:rFonts w:ascii="Arial" w:hAnsi="Arial" w:cs="Arial"/>
        </w:rPr>
        <w:t xml:space="preserve"> scheme</w:t>
      </w:r>
      <w:r w:rsidR="003F2DBB">
        <w:rPr>
          <w:rFonts w:ascii="Arial" w:hAnsi="Arial" w:cs="Arial"/>
        </w:rPr>
        <w:t>,</w:t>
      </w:r>
      <w:r w:rsidRPr="00347049">
        <w:rPr>
          <w:rFonts w:ascii="Arial" w:hAnsi="Arial" w:cs="Arial"/>
        </w:rPr>
        <w:t xml:space="preserve"> the tenant would be a landlord and would therefore be responsible for undertaking and maintaining checks on all adults. However, where an occupier sub-lets and so becomes a landlord, they can ask their landlord (the ‘superior landlord’) to agree to accept responsibility for occupation by the subtenants and any contraventions of the Scheme. Further information is available in the </w:t>
      </w:r>
      <w:hyperlink r:id="rId14" w:history="1">
        <w:r w:rsidRPr="00997858">
          <w:rPr>
            <w:rStyle w:val="Hyperlink"/>
            <w:rFonts w:ascii="Arial" w:hAnsi="Arial" w:cs="Arial"/>
          </w:rPr>
          <w:t>Code of Practice.</w:t>
        </w:r>
      </w:hyperlink>
    </w:p>
    <w:p w14:paraId="6E5135C7" w14:textId="77777777" w:rsidR="00684990" w:rsidRPr="00347049" w:rsidRDefault="00684990" w:rsidP="00684990">
      <w:pPr>
        <w:pStyle w:val="ListParagraph"/>
        <w:ind w:left="360"/>
        <w:rPr>
          <w:rFonts w:ascii="Arial" w:hAnsi="Arial" w:cs="Arial"/>
        </w:rPr>
      </w:pPr>
    </w:p>
    <w:p w14:paraId="1C616C32" w14:textId="77777777" w:rsidR="003F2DBB" w:rsidRDefault="003F2DBB" w:rsidP="00684990">
      <w:pPr>
        <w:pStyle w:val="ListParagraph"/>
        <w:ind w:left="0"/>
        <w:rPr>
          <w:rFonts w:ascii="Arial" w:hAnsi="Arial" w:cs="Arial"/>
          <w:b/>
        </w:rPr>
      </w:pPr>
    </w:p>
    <w:p w14:paraId="3C8908A2" w14:textId="13FB70C6" w:rsidR="00684990" w:rsidRPr="00347049" w:rsidRDefault="003F2DBB" w:rsidP="00684990">
      <w:pPr>
        <w:pStyle w:val="ListParagraph"/>
        <w:ind w:left="0"/>
        <w:rPr>
          <w:rFonts w:ascii="Arial" w:hAnsi="Arial" w:cs="Arial"/>
          <w:b/>
        </w:rPr>
      </w:pPr>
      <w:r>
        <w:rPr>
          <w:rFonts w:ascii="Arial" w:hAnsi="Arial" w:cs="Arial"/>
          <w:b/>
        </w:rPr>
        <w:t>Further</w:t>
      </w:r>
      <w:r w:rsidR="00684990" w:rsidRPr="00347049">
        <w:rPr>
          <w:rFonts w:ascii="Arial" w:hAnsi="Arial" w:cs="Arial"/>
          <w:b/>
        </w:rPr>
        <w:t xml:space="preserve"> information</w:t>
      </w:r>
    </w:p>
    <w:p w14:paraId="701CF38F" w14:textId="77777777" w:rsidR="00684990" w:rsidRPr="00347049" w:rsidRDefault="00684990" w:rsidP="00684990">
      <w:pPr>
        <w:pStyle w:val="ListParagraph"/>
        <w:ind w:left="0"/>
        <w:rPr>
          <w:rFonts w:ascii="Arial" w:hAnsi="Arial" w:cs="Arial"/>
        </w:rPr>
      </w:pPr>
    </w:p>
    <w:p w14:paraId="21B8A472" w14:textId="77777777" w:rsidR="00684990" w:rsidRPr="00347049" w:rsidRDefault="00684990" w:rsidP="00684990">
      <w:pPr>
        <w:pStyle w:val="ListParagraph"/>
        <w:ind w:left="0"/>
        <w:rPr>
          <w:rFonts w:ascii="Arial" w:hAnsi="Arial" w:cs="Arial"/>
        </w:rPr>
      </w:pPr>
      <w:r>
        <w:rPr>
          <w:rFonts w:ascii="Arial" w:hAnsi="Arial" w:cs="Arial"/>
        </w:rPr>
        <w:t xml:space="preserve">The Home Office </w:t>
      </w:r>
      <w:r w:rsidRPr="00347049">
        <w:rPr>
          <w:rFonts w:ascii="Arial" w:hAnsi="Arial" w:cs="Arial"/>
        </w:rPr>
        <w:t xml:space="preserve">has produced a simple </w:t>
      </w:r>
      <w:hyperlink r:id="rId15" w:history="1">
        <w:r w:rsidRPr="00347049">
          <w:rPr>
            <w:rStyle w:val="Hyperlink"/>
            <w:rFonts w:ascii="Arial" w:hAnsi="Arial" w:cs="Arial"/>
          </w:rPr>
          <w:t>video</w:t>
        </w:r>
      </w:hyperlink>
      <w:r w:rsidRPr="00347049">
        <w:rPr>
          <w:rFonts w:ascii="Arial" w:hAnsi="Arial" w:cs="Arial"/>
        </w:rPr>
        <w:t xml:space="preserve"> outlining the process and also provided a list of the documents that landlords can expect to receive.</w:t>
      </w:r>
    </w:p>
    <w:p w14:paraId="438967AE" w14:textId="77777777" w:rsidR="00684990" w:rsidRPr="00347049" w:rsidRDefault="00684990" w:rsidP="00684990">
      <w:pPr>
        <w:pStyle w:val="ListParagraph"/>
        <w:ind w:left="0"/>
        <w:rPr>
          <w:rFonts w:ascii="Arial" w:hAnsi="Arial" w:cs="Arial"/>
        </w:rPr>
      </w:pPr>
    </w:p>
    <w:p w14:paraId="095B55E1" w14:textId="77777777" w:rsidR="00684990" w:rsidRDefault="00684990" w:rsidP="00684990">
      <w:pPr>
        <w:pStyle w:val="ListParagraph"/>
        <w:ind w:left="0"/>
        <w:rPr>
          <w:rFonts w:ascii="Arial" w:hAnsi="Arial" w:cs="Arial"/>
        </w:rPr>
      </w:pPr>
      <w:r w:rsidRPr="00347049">
        <w:rPr>
          <w:rFonts w:ascii="Arial" w:hAnsi="Arial" w:cs="Arial"/>
        </w:rPr>
        <w:t xml:space="preserve">Community Housing Cymru will be closely monitoring the progress of the </w:t>
      </w:r>
      <w:r>
        <w:rPr>
          <w:rFonts w:ascii="Arial" w:hAnsi="Arial" w:cs="Arial"/>
        </w:rPr>
        <w:t xml:space="preserve">roll out of the Right to </w:t>
      </w:r>
      <w:proofErr w:type="gramStart"/>
      <w:r>
        <w:rPr>
          <w:rFonts w:ascii="Arial" w:hAnsi="Arial" w:cs="Arial"/>
        </w:rPr>
        <w:t>Rent</w:t>
      </w:r>
      <w:proofErr w:type="gramEnd"/>
      <w:r>
        <w:rPr>
          <w:rFonts w:ascii="Arial" w:hAnsi="Arial" w:cs="Arial"/>
        </w:rPr>
        <w:t xml:space="preserve"> scheme across England and will continue to keep members informed of extensions of the legislation to Wales.</w:t>
      </w:r>
    </w:p>
    <w:p w14:paraId="0FFA6026" w14:textId="77777777" w:rsidR="00684990" w:rsidRDefault="00684990" w:rsidP="00684990">
      <w:pPr>
        <w:pStyle w:val="ListParagraph"/>
        <w:ind w:left="0"/>
        <w:rPr>
          <w:rFonts w:ascii="Arial" w:hAnsi="Arial" w:cs="Arial"/>
        </w:rPr>
      </w:pPr>
    </w:p>
    <w:p w14:paraId="043C069D" w14:textId="6C232736" w:rsidR="00684990" w:rsidRPr="00997858" w:rsidRDefault="00684990" w:rsidP="00684990">
      <w:pPr>
        <w:pStyle w:val="ListParagraph"/>
        <w:ind w:left="0"/>
        <w:rPr>
          <w:rFonts w:ascii="Arial" w:hAnsi="Arial" w:cs="Arial"/>
        </w:rPr>
      </w:pPr>
      <w:r>
        <w:rPr>
          <w:rFonts w:ascii="Arial" w:hAnsi="Arial" w:cs="Arial"/>
        </w:rPr>
        <w:t>If you require any further information on the content of this briefing</w:t>
      </w:r>
      <w:r w:rsidR="003F2DBB">
        <w:rPr>
          <w:rFonts w:ascii="Arial" w:hAnsi="Arial" w:cs="Arial"/>
        </w:rPr>
        <w:t xml:space="preserve">, please contact </w:t>
      </w:r>
      <w:r w:rsidRPr="00997858">
        <w:rPr>
          <w:rFonts w:ascii="Arial" w:hAnsi="Arial" w:cs="Arial"/>
        </w:rPr>
        <w:t>Selina Moyo, Policy Off</w:t>
      </w:r>
      <w:r w:rsidR="003F2DBB">
        <w:rPr>
          <w:rFonts w:ascii="Arial" w:hAnsi="Arial" w:cs="Arial"/>
        </w:rPr>
        <w:t>icer, on</w:t>
      </w:r>
      <w:r>
        <w:rPr>
          <w:rFonts w:ascii="Arial" w:hAnsi="Arial" w:cs="Arial"/>
        </w:rPr>
        <w:t xml:space="preserve"> </w:t>
      </w:r>
      <w:hyperlink r:id="rId16" w:history="1">
        <w:r w:rsidRPr="00997858">
          <w:rPr>
            <w:rStyle w:val="Hyperlink"/>
            <w:rFonts w:ascii="Arial" w:hAnsi="Arial" w:cs="Arial"/>
          </w:rPr>
          <w:t>selina-moyo@chcymru.org.uk</w:t>
        </w:r>
      </w:hyperlink>
      <w:r w:rsidRPr="00997858">
        <w:rPr>
          <w:rFonts w:ascii="Arial" w:hAnsi="Arial" w:cs="Arial"/>
        </w:rPr>
        <w:t xml:space="preserve"> </w:t>
      </w:r>
      <w:r w:rsidR="003F2DBB">
        <w:rPr>
          <w:rFonts w:ascii="Arial" w:hAnsi="Arial" w:cs="Arial"/>
        </w:rPr>
        <w:t xml:space="preserve">or </w:t>
      </w:r>
      <w:r w:rsidRPr="00997858">
        <w:rPr>
          <w:rFonts w:ascii="Arial" w:hAnsi="Arial" w:cs="Arial"/>
        </w:rPr>
        <w:t>029</w:t>
      </w:r>
      <w:r w:rsidR="003F2DBB">
        <w:rPr>
          <w:rFonts w:ascii="Arial" w:hAnsi="Arial" w:cs="Arial"/>
        </w:rPr>
        <w:t xml:space="preserve"> 20</w:t>
      </w:r>
      <w:r w:rsidRPr="00997858">
        <w:rPr>
          <w:rFonts w:ascii="Arial" w:hAnsi="Arial" w:cs="Arial"/>
        </w:rPr>
        <w:t>67</w:t>
      </w:r>
      <w:r w:rsidR="003F2DBB">
        <w:rPr>
          <w:rFonts w:ascii="Arial" w:hAnsi="Arial" w:cs="Arial"/>
        </w:rPr>
        <w:t xml:space="preserve"> </w:t>
      </w:r>
      <w:r w:rsidRPr="00997858">
        <w:rPr>
          <w:rFonts w:ascii="Arial" w:hAnsi="Arial" w:cs="Arial"/>
        </w:rPr>
        <w:t>4807</w:t>
      </w:r>
      <w:r w:rsidR="003F2DBB">
        <w:rPr>
          <w:rFonts w:ascii="Arial" w:hAnsi="Arial" w:cs="Arial"/>
        </w:rPr>
        <w:t>.</w:t>
      </w:r>
    </w:p>
    <w:p w14:paraId="0DD670C2" w14:textId="77777777" w:rsidR="00684990" w:rsidRPr="00997858" w:rsidRDefault="00684990" w:rsidP="00684990">
      <w:pPr>
        <w:pStyle w:val="ListParagraph"/>
        <w:ind w:left="0"/>
        <w:rPr>
          <w:rFonts w:ascii="Arial" w:hAnsi="Arial" w:cs="Arial"/>
        </w:rPr>
      </w:pPr>
    </w:p>
    <w:p w14:paraId="1BA422C1" w14:textId="6619E46C" w:rsidR="003F2DBB" w:rsidRDefault="003F2DBB" w:rsidP="00684990">
      <w:pPr>
        <w:rPr>
          <w:rFonts w:cs="Arial"/>
          <w:b/>
        </w:rPr>
      </w:pPr>
      <w:r>
        <w:rPr>
          <w:rFonts w:cs="Arial"/>
          <w:b/>
        </w:rPr>
        <w:br/>
        <w:t>Community Housing Cymru</w:t>
      </w:r>
    </w:p>
    <w:p w14:paraId="76B06D08" w14:textId="77777777" w:rsidR="00684990" w:rsidRPr="00347049" w:rsidRDefault="00684990" w:rsidP="00684990">
      <w:pPr>
        <w:rPr>
          <w:rFonts w:cs="Arial"/>
          <w:b/>
        </w:rPr>
      </w:pPr>
      <w:r w:rsidRPr="00347049">
        <w:rPr>
          <w:rFonts w:cs="Arial"/>
          <w:b/>
        </w:rPr>
        <w:t>January 2016</w:t>
      </w:r>
    </w:p>
    <w:p w14:paraId="701667CA" w14:textId="2E9FCFF2" w:rsidR="009107C8" w:rsidRPr="009107C8" w:rsidRDefault="009107C8" w:rsidP="00711AE8">
      <w:pPr>
        <w:jc w:val="center"/>
        <w:rPr>
          <w:rFonts w:ascii="Myriad Pro" w:hAnsi="Myriad Pro"/>
          <w:b/>
          <w:sz w:val="24"/>
          <w:szCs w:val="24"/>
        </w:rPr>
      </w:pPr>
    </w:p>
    <w:p w14:paraId="0817A446" w14:textId="629B875A" w:rsidR="00CB12FD" w:rsidRPr="009107C8" w:rsidRDefault="00CB12FD" w:rsidP="00C06F2E">
      <w:pPr>
        <w:pStyle w:val="ListParagraph"/>
        <w:rPr>
          <w:rStyle w:val="Emphasis"/>
          <w:rFonts w:ascii="Myriad Pro" w:hAnsi="Myriad Pro" w:cs="Myriad Arabic"/>
          <w:i w:val="0"/>
          <w:iCs w:val="0"/>
          <w:sz w:val="24"/>
          <w:szCs w:val="24"/>
        </w:rPr>
      </w:pPr>
    </w:p>
    <w:sectPr w:rsidR="00CB12FD" w:rsidRPr="009107C8" w:rsidSect="00611F11">
      <w:headerReference w:type="default" r:id="rId17"/>
      <w:footerReference w:type="default" r:id="rId18"/>
      <w:pgSz w:w="11907" w:h="16840" w:code="9"/>
      <w:pgMar w:top="2977" w:right="851" w:bottom="2552" w:left="851" w:header="680" w:footer="2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29EA8" w14:textId="77777777" w:rsidR="001A20C6" w:rsidRDefault="001A20C6" w:rsidP="004F10B2">
      <w:r>
        <w:separator/>
      </w:r>
    </w:p>
  </w:endnote>
  <w:endnote w:type="continuationSeparator" w:id="0">
    <w:p w14:paraId="5B38F721" w14:textId="77777777" w:rsidR="001A20C6" w:rsidRDefault="001A20C6" w:rsidP="004F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Arabic">
    <w:panose1 w:val="01010101010101010101"/>
    <w:charset w:val="00"/>
    <w:family w:val="modern"/>
    <w:notTrueType/>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06D96" w14:textId="77777777" w:rsidR="004838BF" w:rsidRPr="00CF1D72" w:rsidRDefault="004838BF">
    <w:pPr>
      <w:pStyle w:val="Footer"/>
      <w:rPr>
        <w:rFonts w:ascii="Arial" w:hAnsi="Arial" w:cs="Arial"/>
        <w:b/>
        <w:sz w:val="18"/>
        <w:szCs w:val="18"/>
      </w:rPr>
    </w:pPr>
    <w:r>
      <w:rPr>
        <w:rFonts w:ascii="Arial" w:hAnsi="Arial" w:cs="Arial"/>
        <w:b/>
        <w:noProof/>
        <w:sz w:val="18"/>
        <w:szCs w:val="18"/>
        <w:lang w:val="en-GB" w:eastAsia="en-GB"/>
      </w:rPr>
      <mc:AlternateContent>
        <mc:Choice Requires="wps">
          <w:drawing>
            <wp:anchor distT="0" distB="0" distL="114300" distR="114300" simplePos="0" relativeHeight="251673600" behindDoc="0" locked="0" layoutInCell="1" allowOverlap="1" wp14:anchorId="2467B019" wp14:editId="38DB725E">
              <wp:simplePos x="0" y="0"/>
              <wp:positionH relativeFrom="column">
                <wp:posOffset>2585720</wp:posOffset>
              </wp:positionH>
              <wp:positionV relativeFrom="paragraph">
                <wp:posOffset>-151130</wp:posOffset>
              </wp:positionV>
              <wp:extent cx="4081780" cy="685165"/>
              <wp:effectExtent l="1905" t="0" r="18415" b="165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780" cy="685165"/>
                      </a:xfrm>
                      <a:prstGeom prst="rect">
                        <a:avLst/>
                      </a:prstGeom>
                      <a:solidFill>
                        <a:srgbClr val="FFFFFF"/>
                      </a:solidFill>
                      <a:ln w="9525">
                        <a:solidFill>
                          <a:schemeClr val="bg1">
                            <a:lumMod val="100000"/>
                            <a:lumOff val="0"/>
                          </a:schemeClr>
                        </a:solidFill>
                        <a:miter lim="800000"/>
                        <a:headEnd/>
                        <a:tailEnd/>
                      </a:ln>
                    </wps:spPr>
                    <wps:txbx>
                      <w:txbxContent>
                        <w:p w14:paraId="7B0D701A" w14:textId="7D67B709" w:rsidR="004838BF" w:rsidRPr="00652E11" w:rsidRDefault="004838BF" w:rsidP="00652E11">
                          <w:pPr>
                            <w:jc w:val="right"/>
                            <w:rPr>
                              <w:rFonts w:cs="Arial"/>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203.6pt;margin-top:-11.9pt;width:321.4pt;height:53.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" strokecolor="white [3212]">
              <v:textbox style="mso-fit-shape-to-text:t">
                <w:txbxContent>
                  <w:p w14:paraId="7B0D701A" w14:textId="7D67B709" w:rsidR="004838BF" w:rsidRPr="00652E11" w:rsidRDefault="004838BF" w:rsidP="00652E11">
                    <w:pPr>
                      <w:jc w:val="right"/>
                      <w:rPr>
                        <w:rFonts w:cs="Arial"/>
                        <w:sz w:val="16"/>
                        <w:szCs w:val="16"/>
                      </w:rPr>
                    </w:pPr>
                  </w:p>
                </w:txbxContent>
              </v:textbox>
            </v:shape>
          </w:pict>
        </mc:Fallback>
      </mc:AlternateContent>
    </w:r>
    <w:r>
      <w:rPr>
        <w:rFonts w:ascii="Arial" w:hAnsi="Arial" w:cs="Arial"/>
        <w:b/>
        <w:noProof/>
        <w:sz w:val="18"/>
        <w:szCs w:val="18"/>
        <w:lang w:val="en-GB" w:eastAsia="en-GB"/>
      </w:rPr>
      <w:drawing>
        <wp:anchor distT="0" distB="0" distL="114300" distR="114300" simplePos="0" relativeHeight="251658240" behindDoc="0" locked="0" layoutInCell="1" allowOverlap="1" wp14:anchorId="55BF5E55" wp14:editId="2992C915">
          <wp:simplePos x="0" y="0"/>
          <wp:positionH relativeFrom="column">
            <wp:posOffset>5715</wp:posOffset>
          </wp:positionH>
          <wp:positionV relativeFrom="paragraph">
            <wp:posOffset>-214630</wp:posOffset>
          </wp:positionV>
          <wp:extent cx="2301875" cy="1091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wp-Logos.png"/>
                  <pic:cNvPicPr/>
                </pic:nvPicPr>
                <pic:blipFill>
                  <a:blip r:embed="rId1">
                    <a:extLst>
                      <a:ext uri="{28A0092B-C50C-407E-A947-70E740481C1C}">
                        <a14:useLocalDpi xmlns:a14="http://schemas.microsoft.com/office/drawing/2010/main" val="0"/>
                      </a:ext>
                    </a:extLst>
                  </a:blip>
                  <a:stretch>
                    <a:fillRect/>
                  </a:stretch>
                </pic:blipFill>
                <pic:spPr>
                  <a:xfrm>
                    <a:off x="0" y="0"/>
                    <a:ext cx="2301875" cy="1091565"/>
                  </a:xfrm>
                  <a:prstGeom prst="rect">
                    <a:avLst/>
                  </a:prstGeom>
                </pic:spPr>
              </pic:pic>
            </a:graphicData>
          </a:graphic>
          <wp14:sizeRelH relativeFrom="page">
            <wp14:pctWidth>0</wp14:pctWidth>
          </wp14:sizeRelH>
          <wp14:sizeRelV relativeFrom="page">
            <wp14:pctHeight>0</wp14:pctHeight>
          </wp14:sizeRelV>
        </wp:anchor>
      </w:drawing>
    </w:r>
    <w:r>
      <w:br/>
    </w:r>
  </w:p>
  <w:p w14:paraId="71A8CB3C" w14:textId="77777777" w:rsidR="004838BF" w:rsidRDefault="004838BF">
    <w:pPr>
      <w:pStyle w:val="Footer"/>
    </w:pPr>
  </w:p>
  <w:p w14:paraId="7389C264" w14:textId="77777777" w:rsidR="004838BF" w:rsidRPr="007D5E6E" w:rsidRDefault="004838BF">
    <w:pPr>
      <w:pStyle w:val="Footer"/>
      <w:rPr>
        <w:rFonts w:ascii="Arial" w:hAnsi="Arial" w:cs="Arial"/>
        <w:b/>
        <w:sz w:val="16"/>
        <w:szCs w:val="16"/>
      </w:rPr>
    </w:pPr>
    <w:r>
      <w:br/>
    </w:r>
  </w:p>
  <w:p w14:paraId="06F37170" w14:textId="77777777" w:rsidR="004838BF" w:rsidRDefault="00483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C99A3" w14:textId="77777777" w:rsidR="001A20C6" w:rsidRDefault="001A20C6" w:rsidP="004F10B2">
      <w:r>
        <w:separator/>
      </w:r>
    </w:p>
  </w:footnote>
  <w:footnote w:type="continuationSeparator" w:id="0">
    <w:p w14:paraId="2AEC0FAA" w14:textId="77777777" w:rsidR="001A20C6" w:rsidRDefault="001A20C6" w:rsidP="004F10B2">
      <w:r>
        <w:continuationSeparator/>
      </w:r>
    </w:p>
  </w:footnote>
  <w:footnote w:id="1">
    <w:p w14:paraId="6953D2B3" w14:textId="77777777" w:rsidR="00684990" w:rsidRDefault="00684990" w:rsidP="00684990">
      <w:pPr>
        <w:pStyle w:val="FootnoteText"/>
      </w:pPr>
      <w:r>
        <w:rPr>
          <w:rStyle w:val="FootnoteReference"/>
        </w:rPr>
        <w:footnoteRef/>
      </w:r>
      <w:r>
        <w:t xml:space="preserve"> </w:t>
      </w:r>
      <w:hyperlink r:id="rId1" w:history="1">
        <w:r w:rsidRPr="005E6342">
          <w:rPr>
            <w:rStyle w:val="Hyperlink"/>
          </w:rPr>
          <w:t>https://www.gov.uk/government/uploads/system/uploads/attachment_data/file/483868/Immigration_Bill_Factsheet_01_-_overarching__report_.doc</w:t>
        </w:r>
      </w:hyperlink>
    </w:p>
    <w:p w14:paraId="4FC7148A" w14:textId="77777777" w:rsidR="00684990" w:rsidRDefault="00684990" w:rsidP="00684990">
      <w:pPr>
        <w:pStyle w:val="FootnoteText"/>
      </w:pPr>
    </w:p>
  </w:footnote>
  <w:footnote w:id="2">
    <w:p w14:paraId="236BC11C" w14:textId="77777777" w:rsidR="00684990" w:rsidRDefault="00684990" w:rsidP="00684990">
      <w:pPr>
        <w:pStyle w:val="FootnoteText"/>
      </w:pPr>
      <w:r>
        <w:rPr>
          <w:rStyle w:val="FootnoteReference"/>
        </w:rPr>
        <w:footnoteRef/>
      </w:r>
      <w:r>
        <w:t xml:space="preserve"> (</w:t>
      </w:r>
      <w:r w:rsidRPr="002973CF">
        <w:t xml:space="preserve">see </w:t>
      </w:r>
      <w:r w:rsidRPr="002973CF">
        <w:rPr>
          <w:b/>
        </w:rPr>
        <w:t xml:space="preserve">Immigration Bill 2015/16 </w:t>
      </w:r>
      <w:r w:rsidRPr="002973CF">
        <w:t xml:space="preserve">Factsheet – Residential tenancies) </w:t>
      </w:r>
      <w:hyperlink r:id="rId2" w:history="1">
        <w:r w:rsidRPr="002973CF">
          <w:rPr>
            <w:rStyle w:val="Hyperlink"/>
          </w:rPr>
          <w:t>https://www.gov.uk/government/uploads/system/uploads/attachment_data/file/483757/Immigration_Bill_Factsheet_04_-_residential_tenancies__report_.doc</w:t>
        </w:r>
      </w:hyperlink>
    </w:p>
  </w:footnote>
  <w:footnote w:id="3">
    <w:p w14:paraId="77DC13E1" w14:textId="77777777" w:rsidR="00684990" w:rsidRDefault="00684990" w:rsidP="00684990">
      <w:pPr>
        <w:pStyle w:val="FootnoteText"/>
      </w:pPr>
      <w:r>
        <w:rPr>
          <w:rStyle w:val="FootnoteReference"/>
        </w:rPr>
        <w:footnoteRef/>
      </w:r>
      <w:r>
        <w:t xml:space="preserve"> </w:t>
      </w:r>
      <w:hyperlink r:id="rId3" w:history="1">
        <w:r w:rsidRPr="005E6342">
          <w:rPr>
            <w:rStyle w:val="Hyperlink"/>
          </w:rPr>
          <w:t>http://chcymru.org.uk/uploads/general/Immigration_Bill_Consultation_-_CHC_response__August_2013.pdf</w:t>
        </w:r>
      </w:hyperlink>
    </w:p>
    <w:p w14:paraId="50F38E3B" w14:textId="77777777" w:rsidR="00684990" w:rsidRDefault="00684990" w:rsidP="0068499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62C45" w14:textId="2FF16075" w:rsidR="004838BF" w:rsidRDefault="00611F11">
    <w:pPr>
      <w:pStyle w:val="Header"/>
    </w:pPr>
    <w:r>
      <w:rPr>
        <w:noProof/>
        <w:lang w:val="en-GB" w:eastAsia="en-GB"/>
      </w:rPr>
      <mc:AlternateContent>
        <mc:Choice Requires="wps">
          <w:drawing>
            <wp:anchor distT="0" distB="0" distL="114300" distR="114300" simplePos="0" relativeHeight="251660288" behindDoc="0" locked="0" layoutInCell="1" allowOverlap="1" wp14:anchorId="4DA1E85C" wp14:editId="700E3BE6">
              <wp:simplePos x="0" y="0"/>
              <wp:positionH relativeFrom="column">
                <wp:posOffset>3073400</wp:posOffset>
              </wp:positionH>
              <wp:positionV relativeFrom="paragraph">
                <wp:posOffset>-99060</wp:posOffset>
              </wp:positionV>
              <wp:extent cx="3581400" cy="104521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53BAE" w14:textId="10143F5C" w:rsidR="00611F11" w:rsidRPr="007B5D17" w:rsidRDefault="004838BF" w:rsidP="00611F11">
                          <w:pPr>
                            <w:jc w:val="right"/>
                            <w:rPr>
                              <w:rFonts w:cs="Arial"/>
                              <w:b/>
                              <w:sz w:val="16"/>
                              <w:szCs w:val="16"/>
                            </w:rPr>
                          </w:pPr>
                          <w:r>
                            <w:rPr>
                              <w:rFonts w:cs="Arial"/>
                              <w:b/>
                              <w:sz w:val="18"/>
                              <w:szCs w:val="18"/>
                            </w:rPr>
                            <w:br/>
                          </w:r>
                        </w:p>
                        <w:p w14:paraId="13BEF88C" w14:textId="7193A45B" w:rsidR="004838BF" w:rsidRDefault="004838BF" w:rsidP="007B5D17">
                          <w:pPr>
                            <w:jc w:val="right"/>
                            <w:rPr>
                              <w:rFonts w:cs="Arial"/>
                              <w:b/>
                              <w:sz w:val="16"/>
                              <w:szCs w:val="16"/>
                            </w:rPr>
                          </w:pPr>
                        </w:p>
                        <w:p w14:paraId="719F6F87" w14:textId="77777777" w:rsidR="00611F11" w:rsidRDefault="00611F11" w:rsidP="007B5D17">
                          <w:pPr>
                            <w:jc w:val="right"/>
                            <w:rPr>
                              <w:rFonts w:cs="Arial"/>
                              <w:b/>
                              <w:sz w:val="16"/>
                              <w:szCs w:val="16"/>
                            </w:rPr>
                          </w:pPr>
                        </w:p>
                        <w:p w14:paraId="0C868EC6" w14:textId="77777777" w:rsidR="00611F11" w:rsidRPr="007B5D17" w:rsidRDefault="00611F11" w:rsidP="007B5D17">
                          <w:pPr>
                            <w:jc w:val="right"/>
                            <w:rPr>
                              <w:rFonts w:cs="Arial"/>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2pt;margin-top:-7.8pt;width:282pt;height: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rc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" stroked="f">
              <v:textbox>
                <w:txbxContent>
                  <w:p w14:paraId="48153BAE" w14:textId="10143F5C" w:rsidR="00611F11" w:rsidRPr="007B5D17" w:rsidRDefault="004838BF" w:rsidP="00611F11">
                    <w:pPr>
                      <w:jc w:val="right"/>
                      <w:rPr>
                        <w:rFonts w:cs="Arial"/>
                        <w:b/>
                        <w:sz w:val="16"/>
                        <w:szCs w:val="16"/>
                      </w:rPr>
                    </w:pPr>
                    <w:r>
                      <w:rPr>
                        <w:rFonts w:cs="Arial"/>
                        <w:b/>
                        <w:sz w:val="18"/>
                        <w:szCs w:val="18"/>
                      </w:rPr>
                      <w:br/>
                    </w:r>
                  </w:p>
                  <w:p w14:paraId="13BEF88C" w14:textId="7193A45B" w:rsidR="004838BF" w:rsidRDefault="004838BF" w:rsidP="007B5D17">
                    <w:pPr>
                      <w:jc w:val="right"/>
                      <w:rPr>
                        <w:rFonts w:cs="Arial"/>
                        <w:b/>
                        <w:sz w:val="16"/>
                        <w:szCs w:val="16"/>
                      </w:rPr>
                    </w:pPr>
                  </w:p>
                  <w:p w14:paraId="719F6F87" w14:textId="77777777" w:rsidR="00611F11" w:rsidRDefault="00611F11" w:rsidP="007B5D17">
                    <w:pPr>
                      <w:jc w:val="right"/>
                      <w:rPr>
                        <w:rFonts w:cs="Arial"/>
                        <w:b/>
                        <w:sz w:val="16"/>
                        <w:szCs w:val="16"/>
                      </w:rPr>
                    </w:pPr>
                  </w:p>
                  <w:p w14:paraId="0C868EC6" w14:textId="77777777" w:rsidR="00611F11" w:rsidRPr="007B5D17" w:rsidRDefault="00611F11" w:rsidP="007B5D17">
                    <w:pPr>
                      <w:jc w:val="right"/>
                      <w:rPr>
                        <w:rFonts w:cs="Arial"/>
                        <w:b/>
                        <w:sz w:val="16"/>
                        <w:szCs w:val="16"/>
                      </w:rPr>
                    </w:pPr>
                  </w:p>
                </w:txbxContent>
              </v:textbox>
            </v:shape>
          </w:pict>
        </mc:Fallback>
      </mc:AlternateContent>
    </w:r>
    <w:r w:rsidR="004838BF">
      <w:rPr>
        <w:iCs/>
        <w:noProof/>
        <w:lang w:val="en-GB" w:eastAsia="en-GB"/>
      </w:rPr>
      <w:drawing>
        <wp:inline distT="0" distB="0" distL="0" distR="0" wp14:anchorId="325FEAA8" wp14:editId="34128762">
          <wp:extent cx="4191000" cy="1155700"/>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Title.png"/>
                  <pic:cNvPicPr/>
                </pic:nvPicPr>
                <pic:blipFill>
                  <a:blip r:embed="rId1">
                    <a:extLst>
                      <a:ext uri="{28A0092B-C50C-407E-A947-70E740481C1C}">
                        <a14:useLocalDpi xmlns:a14="http://schemas.microsoft.com/office/drawing/2010/main" val="0"/>
                      </a:ext>
                    </a:extLst>
                  </a:blip>
                  <a:stretch>
                    <a:fillRect/>
                  </a:stretch>
                </pic:blipFill>
                <pic:spPr>
                  <a:xfrm>
                    <a:off x="0" y="0"/>
                    <a:ext cx="4191000" cy="1155700"/>
                  </a:xfrm>
                  <a:prstGeom prst="rect">
                    <a:avLst/>
                  </a:prstGeom>
                </pic:spPr>
              </pic:pic>
            </a:graphicData>
          </a:graphic>
        </wp:inline>
      </w:drawing>
    </w:r>
    <w:r w:rsidR="004838BF">
      <w:rPr>
        <w:noProof/>
        <w:lang w:val="en-GB" w:eastAsia="en-GB"/>
      </w:rPr>
      <mc:AlternateContent>
        <mc:Choice Requires="wps">
          <w:drawing>
            <wp:anchor distT="0" distB="0" distL="114300" distR="114300" simplePos="0" relativeHeight="251668480" behindDoc="0" locked="0" layoutInCell="1" allowOverlap="1" wp14:anchorId="7BB3A2A3" wp14:editId="79670185">
              <wp:simplePos x="0" y="0"/>
              <wp:positionH relativeFrom="column">
                <wp:posOffset>-159385</wp:posOffset>
              </wp:positionH>
              <wp:positionV relativeFrom="paragraph">
                <wp:posOffset>-146050</wp:posOffset>
              </wp:positionV>
              <wp:extent cx="3369945" cy="1337945"/>
              <wp:effectExtent l="5715" t="6350" r="15240" b="146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1337945"/>
                      </a:xfrm>
                      <a:prstGeom prst="rect">
                        <a:avLst/>
                      </a:prstGeom>
                      <a:solidFill>
                        <a:srgbClr val="FFFFFF"/>
                      </a:solidFill>
                      <a:ln w="9525">
                        <a:solidFill>
                          <a:schemeClr val="bg1">
                            <a:lumMod val="100000"/>
                            <a:lumOff val="0"/>
                          </a:schemeClr>
                        </a:solidFill>
                        <a:miter lim="800000"/>
                        <a:headEnd/>
                        <a:tailEnd/>
                      </a:ln>
                    </wps:spPr>
                    <wps:txbx>
                      <w:txbxContent>
                        <w:p w14:paraId="7F38FB2C" w14:textId="77777777" w:rsidR="004838BF" w:rsidRDefault="004838BF">
                          <w:r>
                            <w:rPr>
                              <w:noProof/>
                              <w:lang w:eastAsia="en-GB"/>
                            </w:rPr>
                            <w:drawing>
                              <wp:inline distT="0" distB="0" distL="0" distR="0" wp14:anchorId="50AB0717" wp14:editId="4C3BEDAC">
                                <wp:extent cx="2502535" cy="808235"/>
                                <wp:effectExtent l="0" t="0" r="0" b="0"/>
                                <wp:docPr id="3" name="Picture 2" descr="CH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 Group Logo.jpg"/>
                                        <pic:cNvPicPr/>
                                      </pic:nvPicPr>
                                      <pic:blipFill>
                                        <a:blip r:embed="rId2"/>
                                        <a:stretch>
                                          <a:fillRect/>
                                        </a:stretch>
                                      </pic:blipFill>
                                      <pic:spPr>
                                        <a:xfrm>
                                          <a:off x="0" y="0"/>
                                          <a:ext cx="2504594" cy="8089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2.55pt;margin-top:-11.5pt;width:265.35pt;height:10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" strokecolor="white [3212]">
              <v:textbox>
                <w:txbxContent>
                  <w:p w14:paraId="7F38FB2C" w14:textId="77777777" w:rsidR="004838BF" w:rsidRDefault="004838BF">
                    <w:r>
                      <w:rPr>
                        <w:noProof/>
                        <w:lang w:eastAsia="en-GB"/>
                      </w:rPr>
                      <w:drawing>
                        <wp:inline distT="0" distB="0" distL="0" distR="0" wp14:anchorId="50AB0717" wp14:editId="4C3BEDAC">
                          <wp:extent cx="2502535" cy="808235"/>
                          <wp:effectExtent l="0" t="0" r="0" b="0"/>
                          <wp:docPr id="3" name="Picture 2" descr="CH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 Group Logo.jpg"/>
                                  <pic:cNvPicPr/>
                                </pic:nvPicPr>
                                <pic:blipFill>
                                  <a:blip r:embed="rId2"/>
                                  <a:stretch>
                                    <a:fillRect/>
                                  </a:stretch>
                                </pic:blipFill>
                                <pic:spPr>
                                  <a:xfrm>
                                    <a:off x="0" y="0"/>
                                    <a:ext cx="2504594" cy="808900"/>
                                  </a:xfrm>
                                  <a:prstGeom prst="rect">
                                    <a:avLst/>
                                  </a:prstGeom>
                                </pic:spPr>
                              </pic:pic>
                            </a:graphicData>
                          </a:graphic>
                        </wp:inline>
                      </w:drawing>
                    </w:r>
                  </w:p>
                </w:txbxContent>
              </v:textbox>
            </v:shape>
          </w:pict>
        </mc:Fallback>
      </mc:AlternateContent>
    </w:r>
  </w:p>
  <w:p w14:paraId="6AFD4687" w14:textId="42692B2E" w:rsidR="004838BF" w:rsidRDefault="00483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80F"/>
    <w:multiLevelType w:val="hybridMultilevel"/>
    <w:tmpl w:val="FD0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271FE"/>
    <w:multiLevelType w:val="hybridMultilevel"/>
    <w:tmpl w:val="C4B4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63E35"/>
    <w:multiLevelType w:val="hybridMultilevel"/>
    <w:tmpl w:val="4CD6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07FF3"/>
    <w:multiLevelType w:val="hybridMultilevel"/>
    <w:tmpl w:val="D48464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DF6AAE"/>
    <w:multiLevelType w:val="hybridMultilevel"/>
    <w:tmpl w:val="9A927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686280"/>
    <w:multiLevelType w:val="hybridMultilevel"/>
    <w:tmpl w:val="EBC0B342"/>
    <w:lvl w:ilvl="0" w:tplc="8702BA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C96AC4"/>
    <w:multiLevelType w:val="hybridMultilevel"/>
    <w:tmpl w:val="A150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4EA42C1"/>
    <w:multiLevelType w:val="hybridMultilevel"/>
    <w:tmpl w:val="9A44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773D15"/>
    <w:multiLevelType w:val="hybridMultilevel"/>
    <w:tmpl w:val="ABF4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9B06BE"/>
    <w:multiLevelType w:val="hybridMultilevel"/>
    <w:tmpl w:val="A448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326BBA"/>
    <w:multiLevelType w:val="hybridMultilevel"/>
    <w:tmpl w:val="FF22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AB6713"/>
    <w:multiLevelType w:val="hybridMultilevel"/>
    <w:tmpl w:val="F232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0736B0"/>
    <w:multiLevelType w:val="hybridMultilevel"/>
    <w:tmpl w:val="995C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0"/>
  </w:num>
  <w:num w:numId="5">
    <w:abstractNumId w:val="12"/>
  </w:num>
  <w:num w:numId="6">
    <w:abstractNumId w:val="1"/>
  </w:num>
  <w:num w:numId="7">
    <w:abstractNumId w:val="8"/>
  </w:num>
  <w:num w:numId="8">
    <w:abstractNumId w:val="7"/>
  </w:num>
  <w:num w:numId="9">
    <w:abstractNumId w:val="2"/>
  </w:num>
  <w:num w:numId="10">
    <w:abstractNumId w:val="1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B2"/>
    <w:rsid w:val="0009595B"/>
    <w:rsid w:val="000D05FD"/>
    <w:rsid w:val="000D5118"/>
    <w:rsid w:val="001473F0"/>
    <w:rsid w:val="0017758E"/>
    <w:rsid w:val="00186638"/>
    <w:rsid w:val="001A20C6"/>
    <w:rsid w:val="001B1B14"/>
    <w:rsid w:val="001D3070"/>
    <w:rsid w:val="00211D81"/>
    <w:rsid w:val="00261C9A"/>
    <w:rsid w:val="00280F0C"/>
    <w:rsid w:val="00292BB3"/>
    <w:rsid w:val="002D027A"/>
    <w:rsid w:val="00324B88"/>
    <w:rsid w:val="00327079"/>
    <w:rsid w:val="003779EA"/>
    <w:rsid w:val="00393D95"/>
    <w:rsid w:val="003B6D4C"/>
    <w:rsid w:val="003B7FB9"/>
    <w:rsid w:val="003D46EE"/>
    <w:rsid w:val="003F2DBB"/>
    <w:rsid w:val="0040280B"/>
    <w:rsid w:val="0044558D"/>
    <w:rsid w:val="00481BF1"/>
    <w:rsid w:val="004838BF"/>
    <w:rsid w:val="004C4051"/>
    <w:rsid w:val="004E5406"/>
    <w:rsid w:val="004F10B2"/>
    <w:rsid w:val="00583640"/>
    <w:rsid w:val="005B25F4"/>
    <w:rsid w:val="005B421F"/>
    <w:rsid w:val="00611F11"/>
    <w:rsid w:val="00652E11"/>
    <w:rsid w:val="006727E6"/>
    <w:rsid w:val="00684990"/>
    <w:rsid w:val="006868F7"/>
    <w:rsid w:val="006C2B56"/>
    <w:rsid w:val="006D48F5"/>
    <w:rsid w:val="00711AE8"/>
    <w:rsid w:val="00727A22"/>
    <w:rsid w:val="00773CBD"/>
    <w:rsid w:val="007773FC"/>
    <w:rsid w:val="007B5D17"/>
    <w:rsid w:val="007D5E6E"/>
    <w:rsid w:val="0081064C"/>
    <w:rsid w:val="00840823"/>
    <w:rsid w:val="008914E0"/>
    <w:rsid w:val="008A08E5"/>
    <w:rsid w:val="008B6FD6"/>
    <w:rsid w:val="008D4BE3"/>
    <w:rsid w:val="009107C8"/>
    <w:rsid w:val="00986DE4"/>
    <w:rsid w:val="00991CFF"/>
    <w:rsid w:val="009C64C8"/>
    <w:rsid w:val="009D3E5E"/>
    <w:rsid w:val="009F29C3"/>
    <w:rsid w:val="00A26DF5"/>
    <w:rsid w:val="00A957E1"/>
    <w:rsid w:val="00AE11BC"/>
    <w:rsid w:val="00B24EC2"/>
    <w:rsid w:val="00B53F98"/>
    <w:rsid w:val="00B57E5A"/>
    <w:rsid w:val="00BC0C34"/>
    <w:rsid w:val="00BD1276"/>
    <w:rsid w:val="00C06F2E"/>
    <w:rsid w:val="00C26BDF"/>
    <w:rsid w:val="00C438C2"/>
    <w:rsid w:val="00C52A2F"/>
    <w:rsid w:val="00C57CCA"/>
    <w:rsid w:val="00C85354"/>
    <w:rsid w:val="00CB12FD"/>
    <w:rsid w:val="00CD4223"/>
    <w:rsid w:val="00CE2768"/>
    <w:rsid w:val="00CF1D72"/>
    <w:rsid w:val="00D0552A"/>
    <w:rsid w:val="00D14D59"/>
    <w:rsid w:val="00D61255"/>
    <w:rsid w:val="00D75DF2"/>
    <w:rsid w:val="00DB530B"/>
    <w:rsid w:val="00DE50E2"/>
    <w:rsid w:val="00DE5D05"/>
    <w:rsid w:val="00DF4508"/>
    <w:rsid w:val="00DF50B2"/>
    <w:rsid w:val="00E136CF"/>
    <w:rsid w:val="00E60F8F"/>
    <w:rsid w:val="00F7239C"/>
    <w:rsid w:val="00F9219D"/>
    <w:rsid w:val="00FD2048"/>
    <w:rsid w:val="00FD5BBE"/>
    <w:rsid w:val="00FE4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82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06"/>
    <w:pPr>
      <w:spacing w:after="0" w:line="240" w:lineRule="auto"/>
    </w:pPr>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0B2"/>
    <w:pPr>
      <w:tabs>
        <w:tab w:val="center" w:pos="4680"/>
        <w:tab w:val="right" w:pos="9360"/>
      </w:tabs>
    </w:pPr>
    <w:rPr>
      <w:rFonts w:asciiTheme="minorHAnsi" w:hAnsiTheme="minorHAnsi"/>
      <w:lang w:val="en-US"/>
    </w:rPr>
  </w:style>
  <w:style w:type="character" w:customStyle="1" w:styleId="HeaderChar">
    <w:name w:val="Header Char"/>
    <w:basedOn w:val="DefaultParagraphFont"/>
    <w:link w:val="Header"/>
    <w:uiPriority w:val="99"/>
    <w:rsid w:val="004F10B2"/>
  </w:style>
  <w:style w:type="paragraph" w:styleId="Footer">
    <w:name w:val="footer"/>
    <w:basedOn w:val="Normal"/>
    <w:link w:val="FooterChar"/>
    <w:uiPriority w:val="99"/>
    <w:unhideWhenUsed/>
    <w:rsid w:val="004F10B2"/>
    <w:pPr>
      <w:tabs>
        <w:tab w:val="center" w:pos="4680"/>
        <w:tab w:val="right" w:pos="9360"/>
      </w:tabs>
    </w:pPr>
    <w:rPr>
      <w:rFonts w:asciiTheme="minorHAnsi" w:hAnsiTheme="minorHAnsi"/>
      <w:lang w:val="en-US"/>
    </w:rPr>
  </w:style>
  <w:style w:type="character" w:customStyle="1" w:styleId="FooterChar">
    <w:name w:val="Footer Char"/>
    <w:basedOn w:val="DefaultParagraphFont"/>
    <w:link w:val="Footer"/>
    <w:uiPriority w:val="99"/>
    <w:rsid w:val="004F10B2"/>
  </w:style>
  <w:style w:type="paragraph" w:styleId="BalloonText">
    <w:name w:val="Balloon Text"/>
    <w:basedOn w:val="Normal"/>
    <w:link w:val="BalloonTextChar"/>
    <w:uiPriority w:val="99"/>
    <w:semiHidden/>
    <w:unhideWhenUsed/>
    <w:rsid w:val="004F10B2"/>
    <w:rPr>
      <w:rFonts w:ascii="Tahoma" w:hAnsi="Tahoma" w:cs="Tahoma"/>
      <w:sz w:val="16"/>
      <w:szCs w:val="16"/>
    </w:rPr>
  </w:style>
  <w:style w:type="character" w:customStyle="1" w:styleId="BalloonTextChar">
    <w:name w:val="Balloon Text Char"/>
    <w:basedOn w:val="DefaultParagraphFont"/>
    <w:link w:val="BalloonText"/>
    <w:uiPriority w:val="99"/>
    <w:semiHidden/>
    <w:rsid w:val="004F10B2"/>
    <w:rPr>
      <w:rFonts w:ascii="Tahoma" w:hAnsi="Tahoma" w:cs="Tahoma"/>
      <w:sz w:val="16"/>
      <w:szCs w:val="16"/>
    </w:rPr>
  </w:style>
  <w:style w:type="character" w:styleId="Hyperlink">
    <w:name w:val="Hyperlink"/>
    <w:basedOn w:val="DefaultParagraphFont"/>
    <w:uiPriority w:val="99"/>
    <w:unhideWhenUsed/>
    <w:rsid w:val="007B5D17"/>
    <w:rPr>
      <w:color w:val="0000FF" w:themeColor="hyperlink"/>
      <w:u w:val="single"/>
    </w:rPr>
  </w:style>
  <w:style w:type="character" w:styleId="Emphasis">
    <w:name w:val="Emphasis"/>
    <w:basedOn w:val="DefaultParagraphFont"/>
    <w:uiPriority w:val="20"/>
    <w:qFormat/>
    <w:rsid w:val="004E5406"/>
    <w:rPr>
      <w:i/>
      <w:iCs/>
    </w:rPr>
  </w:style>
  <w:style w:type="paragraph" w:styleId="ListParagraph">
    <w:name w:val="List Paragraph"/>
    <w:basedOn w:val="Normal"/>
    <w:uiPriority w:val="34"/>
    <w:qFormat/>
    <w:rsid w:val="00CB12FD"/>
    <w:pPr>
      <w:spacing w:after="200" w:line="276"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4838BF"/>
    <w:rPr>
      <w:color w:val="800080" w:themeColor="followedHyperlink"/>
      <w:u w:val="single"/>
    </w:rPr>
  </w:style>
  <w:style w:type="table" w:styleId="TableGrid">
    <w:name w:val="Table Grid"/>
    <w:basedOn w:val="TableNormal"/>
    <w:uiPriority w:val="59"/>
    <w:rsid w:val="007773F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73F0"/>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684990"/>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84990"/>
    <w:rPr>
      <w:sz w:val="20"/>
      <w:szCs w:val="20"/>
      <w:lang w:val="en-GB"/>
    </w:rPr>
  </w:style>
  <w:style w:type="character" w:styleId="FootnoteReference">
    <w:name w:val="footnote reference"/>
    <w:basedOn w:val="DefaultParagraphFont"/>
    <w:uiPriority w:val="99"/>
    <w:semiHidden/>
    <w:unhideWhenUsed/>
    <w:rsid w:val="0068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06"/>
    <w:pPr>
      <w:spacing w:after="0" w:line="240" w:lineRule="auto"/>
    </w:pPr>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0B2"/>
    <w:pPr>
      <w:tabs>
        <w:tab w:val="center" w:pos="4680"/>
        <w:tab w:val="right" w:pos="9360"/>
      </w:tabs>
    </w:pPr>
    <w:rPr>
      <w:rFonts w:asciiTheme="minorHAnsi" w:hAnsiTheme="minorHAnsi"/>
      <w:lang w:val="en-US"/>
    </w:rPr>
  </w:style>
  <w:style w:type="character" w:customStyle="1" w:styleId="HeaderChar">
    <w:name w:val="Header Char"/>
    <w:basedOn w:val="DefaultParagraphFont"/>
    <w:link w:val="Header"/>
    <w:uiPriority w:val="99"/>
    <w:rsid w:val="004F10B2"/>
  </w:style>
  <w:style w:type="paragraph" w:styleId="Footer">
    <w:name w:val="footer"/>
    <w:basedOn w:val="Normal"/>
    <w:link w:val="FooterChar"/>
    <w:uiPriority w:val="99"/>
    <w:unhideWhenUsed/>
    <w:rsid w:val="004F10B2"/>
    <w:pPr>
      <w:tabs>
        <w:tab w:val="center" w:pos="4680"/>
        <w:tab w:val="right" w:pos="9360"/>
      </w:tabs>
    </w:pPr>
    <w:rPr>
      <w:rFonts w:asciiTheme="minorHAnsi" w:hAnsiTheme="minorHAnsi"/>
      <w:lang w:val="en-US"/>
    </w:rPr>
  </w:style>
  <w:style w:type="character" w:customStyle="1" w:styleId="FooterChar">
    <w:name w:val="Footer Char"/>
    <w:basedOn w:val="DefaultParagraphFont"/>
    <w:link w:val="Footer"/>
    <w:uiPriority w:val="99"/>
    <w:rsid w:val="004F10B2"/>
  </w:style>
  <w:style w:type="paragraph" w:styleId="BalloonText">
    <w:name w:val="Balloon Text"/>
    <w:basedOn w:val="Normal"/>
    <w:link w:val="BalloonTextChar"/>
    <w:uiPriority w:val="99"/>
    <w:semiHidden/>
    <w:unhideWhenUsed/>
    <w:rsid w:val="004F10B2"/>
    <w:rPr>
      <w:rFonts w:ascii="Tahoma" w:hAnsi="Tahoma" w:cs="Tahoma"/>
      <w:sz w:val="16"/>
      <w:szCs w:val="16"/>
    </w:rPr>
  </w:style>
  <w:style w:type="character" w:customStyle="1" w:styleId="BalloonTextChar">
    <w:name w:val="Balloon Text Char"/>
    <w:basedOn w:val="DefaultParagraphFont"/>
    <w:link w:val="BalloonText"/>
    <w:uiPriority w:val="99"/>
    <w:semiHidden/>
    <w:rsid w:val="004F10B2"/>
    <w:rPr>
      <w:rFonts w:ascii="Tahoma" w:hAnsi="Tahoma" w:cs="Tahoma"/>
      <w:sz w:val="16"/>
      <w:szCs w:val="16"/>
    </w:rPr>
  </w:style>
  <w:style w:type="character" w:styleId="Hyperlink">
    <w:name w:val="Hyperlink"/>
    <w:basedOn w:val="DefaultParagraphFont"/>
    <w:uiPriority w:val="99"/>
    <w:unhideWhenUsed/>
    <w:rsid w:val="007B5D17"/>
    <w:rPr>
      <w:color w:val="0000FF" w:themeColor="hyperlink"/>
      <w:u w:val="single"/>
    </w:rPr>
  </w:style>
  <w:style w:type="character" w:styleId="Emphasis">
    <w:name w:val="Emphasis"/>
    <w:basedOn w:val="DefaultParagraphFont"/>
    <w:uiPriority w:val="20"/>
    <w:qFormat/>
    <w:rsid w:val="004E5406"/>
    <w:rPr>
      <w:i/>
      <w:iCs/>
    </w:rPr>
  </w:style>
  <w:style w:type="paragraph" w:styleId="ListParagraph">
    <w:name w:val="List Paragraph"/>
    <w:basedOn w:val="Normal"/>
    <w:uiPriority w:val="34"/>
    <w:qFormat/>
    <w:rsid w:val="00CB12FD"/>
    <w:pPr>
      <w:spacing w:after="200" w:line="276"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4838BF"/>
    <w:rPr>
      <w:color w:val="800080" w:themeColor="followedHyperlink"/>
      <w:u w:val="single"/>
    </w:rPr>
  </w:style>
  <w:style w:type="table" w:styleId="TableGrid">
    <w:name w:val="Table Grid"/>
    <w:basedOn w:val="TableNormal"/>
    <w:uiPriority w:val="59"/>
    <w:rsid w:val="007773F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73F0"/>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684990"/>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84990"/>
    <w:rPr>
      <w:sz w:val="20"/>
      <w:szCs w:val="20"/>
      <w:lang w:val="en-GB"/>
    </w:rPr>
  </w:style>
  <w:style w:type="character" w:styleId="FootnoteReference">
    <w:name w:val="footnote reference"/>
    <w:basedOn w:val="DefaultParagraphFont"/>
    <w:uiPriority w:val="99"/>
    <w:semiHidden/>
    <w:unhideWhenUsed/>
    <w:rsid w:val="0068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3011">
      <w:bodyDiv w:val="1"/>
      <w:marLeft w:val="0"/>
      <w:marRight w:val="0"/>
      <w:marTop w:val="0"/>
      <w:marBottom w:val="0"/>
      <w:divBdr>
        <w:top w:val="none" w:sz="0" w:space="0" w:color="auto"/>
        <w:left w:val="none" w:sz="0" w:space="0" w:color="auto"/>
        <w:bottom w:val="none" w:sz="0" w:space="0" w:color="auto"/>
        <w:right w:val="none" w:sz="0" w:space="0" w:color="auto"/>
      </w:divBdr>
    </w:div>
    <w:div w:id="20242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right-to-rent-landlords-code-of-practi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liament.uk/documents/DPRR/2013-14/Immigration-Bill/98%20Immigration%20Bill%20Delegated%20Powers%20Memo%20Lord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lina-moyo@chcymru.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right-to-rent-landlords-code-of-practice/code-of-practice-on-illegal-immigrants-and-private-rented-accommodation" TargetMode="External"/><Relationship Id="rId5" Type="http://schemas.openxmlformats.org/officeDocument/2006/relationships/settings" Target="settings.xml"/><Relationship Id="rId15" Type="http://schemas.openxmlformats.org/officeDocument/2006/relationships/hyperlink" Target="https://www.gov.uk/government/news/landlords-in-england-get-ready-for-right-to-rent" TargetMode="External"/><Relationship Id="rId10" Type="http://schemas.openxmlformats.org/officeDocument/2006/relationships/hyperlink" Target="https://www.gov.uk/government/uploads/system/uploads/attachment_data/file/483757/Immigration_Bill_Factsheet_04_-_residential_tenancies__report_.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right-to-rent-landlords-code-of-pract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chcymru.org.uk/uploads/general/Immigration_Bill_Consultation_-_CHC_response__August_2013.pdf" TargetMode="External"/><Relationship Id="rId2" Type="http://schemas.openxmlformats.org/officeDocument/2006/relationships/hyperlink" Target="https://www.gov.uk/government/uploads/system/uploads/attachment_data/file/483757/Immigration_Bill_Factsheet_04_-_residential_tenancies__report_.doc" TargetMode="External"/><Relationship Id="rId1" Type="http://schemas.openxmlformats.org/officeDocument/2006/relationships/hyperlink" Target="https://www.gov.uk/government/uploads/system/uploads/attachment_data/file/483868/Immigration_Bill_Factsheet_01_-_overarching__report_.d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3E5C-6CCC-4C3C-8ACC-E87695B3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Townsend</dc:creator>
  <cp:lastModifiedBy> </cp:lastModifiedBy>
  <cp:revision>5</cp:revision>
  <cp:lastPrinted>2015-07-20T10:34:00Z</cp:lastPrinted>
  <dcterms:created xsi:type="dcterms:W3CDTF">2016-01-20T14:51:00Z</dcterms:created>
  <dcterms:modified xsi:type="dcterms:W3CDTF">2016-01-20T16:03:00Z</dcterms:modified>
</cp:coreProperties>
</file>